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F2" w:rsidRDefault="00E0677E">
      <w:r>
        <w:rPr>
          <w:rFonts w:ascii="Helvetica" w:hAnsi="Helvetica"/>
          <w:color w:val="202020"/>
        </w:rPr>
        <w:t xml:space="preserve">II) Petycja Odrębna: - procedowana w trybie Ustawy o petycjach (Dz.U.2018.870 </w:t>
      </w:r>
      <w:proofErr w:type="spellStart"/>
      <w:r>
        <w:rPr>
          <w:rFonts w:ascii="Helvetica" w:hAnsi="Helvetica"/>
          <w:color w:val="202020"/>
        </w:rPr>
        <w:t>t.j</w:t>
      </w:r>
      <w:proofErr w:type="spellEnd"/>
      <w:r>
        <w:rPr>
          <w:rFonts w:ascii="Helvetica" w:hAnsi="Helvetica"/>
          <w:color w:val="202020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rPr>
          <w:rFonts w:ascii="Helvetica" w:hAnsi="Helvetica"/>
          <w:color w:val="202020"/>
        </w:rPr>
        <w:t>i</w:t>
      </w:r>
      <w:proofErr w:type="spellEnd"/>
      <w:r>
        <w:rPr>
          <w:rFonts w:ascii="Helvetica" w:hAnsi="Helvetica"/>
          <w:color w:val="202020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  <w:r>
        <w:rPr>
          <w:rFonts w:ascii="Helvetica" w:hAnsi="Helvetica"/>
          <w:color w:val="202020"/>
        </w:rPr>
        <w:br/>
        <w:t xml:space="preserve">Dla odseparowania od wniosku – petycji  - postulaty związane z petycją – numeruje się  nowymi oznaczeniami 1P, 2P, </w:t>
      </w:r>
      <w:proofErr w:type="spellStart"/>
      <w:r>
        <w:rPr>
          <w:rFonts w:ascii="Helvetica" w:hAnsi="Helvetica"/>
          <w:color w:val="202020"/>
        </w:rPr>
        <w:t>etc</w:t>
      </w:r>
      <w:proofErr w:type="spellEnd"/>
      <w:r>
        <w:rPr>
          <w:rFonts w:ascii="Helvetica" w:hAnsi="Helvetica"/>
          <w:color w:val="202020"/>
        </w:rPr>
        <w:br/>
        <w:t> </w:t>
      </w:r>
      <w:r>
        <w:rPr>
          <w:rFonts w:ascii="Helvetica" w:hAnsi="Helvetica"/>
          <w:color w:val="202020"/>
        </w:rPr>
        <w:br/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 </w:t>
      </w:r>
      <w:r>
        <w:rPr>
          <w:rStyle w:val="Pogrubienie"/>
          <w:rFonts w:ascii="Helvetica" w:hAnsi="Helvetica"/>
          <w:color w:val="202020"/>
        </w:rPr>
        <w:t>dokonania analizy - możliwości wdrożenia w Urzędzie procedur związanych z pełnym zabezpieczeniem potrzeb Interesantów - dot. płatności bezgotówkowych - wg. powyżej zawartego szerokiego opisu. </w:t>
      </w:r>
      <w:r>
        <w:rPr>
          <w:rFonts w:ascii="Helvetica" w:hAnsi="Helvetica"/>
          <w:color w:val="202020"/>
        </w:rPr>
        <w:br/>
        <w:t> </w:t>
      </w:r>
      <w:r>
        <w:rPr>
          <w:rFonts w:ascii="Helvetica" w:hAnsi="Helvetica"/>
          <w:color w:val="202020"/>
        </w:rPr>
        <w:br/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  <w:r>
        <w:rPr>
          <w:rFonts w:ascii="Helvetica" w:hAnsi="Helvetica"/>
          <w:color w:val="202020"/>
        </w:rPr>
        <w:br/>
        <w:t>Oczywiście w odniesieniu do obecnie panującego w Jednostce stanu faktycznego.  </w:t>
      </w:r>
      <w:r>
        <w:rPr>
          <w:rFonts w:ascii="Helvetica" w:hAnsi="Helvetica"/>
          <w:color w:val="202020"/>
        </w:rPr>
        <w:br/>
        <w:t>3P) W trybie wyżej powołanych przepisów prawa – wnosimy o przekazanie poniższego wniosku – per analogiam jak wniosek otrzymany przez Gminę –  do wszystkich podległych Gminie Jednostek Organizacyjnych: Szkół, Spółek Komunalnych Zakładów Budżetowych, Instytucji Kultury i związanych z opieką społeczną, etc.</w:t>
      </w:r>
      <w:r>
        <w:rPr>
          <w:rFonts w:ascii="Helvetica" w:hAnsi="Helvetica"/>
          <w:color w:val="202020"/>
        </w:rPr>
        <w:br/>
      </w:r>
      <w:r>
        <w:rPr>
          <w:rStyle w:val="Pogrubienie"/>
          <w:rFonts w:ascii="Helvetica" w:hAnsi="Helvetica"/>
          <w:color w:val="202020"/>
        </w:rPr>
        <w:t>Jeśli powyższa podstawa prawna nie zostanie uwzględniona - wnosimy o przekazanie poniższego pisma do Kierowników Jednostek Organizacyjnych miejscowo właściwych dla terenu Gminy  -  na postawie art 65 w związku z art. 241 i 243 Ustawy z dnia 14 czerwca 1960 r. Kodeks postępowania administracyjnego.</w:t>
      </w:r>
      <w:r>
        <w:rPr>
          <w:rFonts w:ascii="Helvetica" w:hAnsi="Helvetica"/>
          <w:color w:val="202020"/>
        </w:rPr>
        <w:br/>
        <w:t>W udzielonej przez Gminę odpowiedzi wnosimy o podanie spisu wszystkich miejscowo właściwych dla Gminy Jednostek Organizacyjnych, którym przekazano niniejszy wniosek.</w:t>
      </w:r>
      <w:r>
        <w:rPr>
          <w:rFonts w:ascii="Helvetica" w:hAnsi="Helvetica"/>
          <w:color w:val="202020"/>
        </w:rPr>
        <w:br/>
        <w:t>Aby zachować pełną jawność i transparentność działań wyrażamy zgodę na opublikowanie treści petycji wraz z danymi podmiotu składającego petycję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  <w:r>
        <w:rPr>
          <w:rFonts w:ascii="Helvetica" w:hAnsi="Helvetica"/>
          <w:color w:val="202020"/>
        </w:rPr>
        <w:br/>
        <w:t> </w:t>
      </w:r>
      <w:r>
        <w:rPr>
          <w:rFonts w:ascii="Helvetica" w:hAnsi="Helvetica"/>
          <w:color w:val="202020"/>
        </w:rPr>
        <w:br/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  <w:r>
        <w:rPr>
          <w:rFonts w:ascii="Helvetica" w:hAnsi="Helvetica"/>
          <w:color w:val="202020"/>
        </w:rPr>
        <w:br/>
        <w:t xml:space="preserve">Aby zachować pełną jawność i transparentność działania – przewidujemy publikację wyników wnioskowania oraz wybranych odpowiedzi – w naszym portalu </w:t>
      </w:r>
      <w:hyperlink r:id="rId4" w:history="1">
        <w:r>
          <w:rPr>
            <w:rStyle w:val="Hipercze"/>
            <w:rFonts w:ascii="Helvetica" w:hAnsi="Helvetica"/>
          </w:rPr>
          <w:t>www.frob.pl</w:t>
        </w:r>
      </w:hyperlink>
      <w:r>
        <w:rPr>
          <w:rFonts w:ascii="Helvetica" w:hAnsi="Helvetica"/>
          <w:color w:val="202020"/>
        </w:rPr>
        <w:t xml:space="preserve">   </w:t>
      </w:r>
      <w:r>
        <w:rPr>
          <w:rFonts w:ascii="Helvetica" w:hAnsi="Helvetica"/>
          <w:color w:val="202020"/>
        </w:rPr>
        <w:br/>
      </w:r>
      <w:bookmarkStart w:id="0" w:name="_GoBack"/>
      <w:bookmarkEnd w:id="0"/>
    </w:p>
    <w:sectPr w:rsidR="009A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E"/>
    <w:rsid w:val="009A7BF2"/>
    <w:rsid w:val="00E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66A7-C22B-4DC6-8B43-1FDFBB7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67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67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o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Grądziel</dc:creator>
  <cp:keywords/>
  <dc:description/>
  <cp:lastModifiedBy>Monika Grądziel</cp:lastModifiedBy>
  <cp:revision>1</cp:revision>
  <cp:lastPrinted>2020-01-24T09:21:00Z</cp:lastPrinted>
  <dcterms:created xsi:type="dcterms:W3CDTF">2020-01-24T09:20:00Z</dcterms:created>
  <dcterms:modified xsi:type="dcterms:W3CDTF">2020-01-24T09:21:00Z</dcterms:modified>
</cp:coreProperties>
</file>