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81D" w:rsidRPr="001A781D" w:rsidRDefault="001A781D" w:rsidP="001A781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81D">
        <w:rPr>
          <w:rFonts w:eastAsia="Times New Roman" w:cstheme="minorHAnsi"/>
          <w:color w:val="000000"/>
          <w:sz w:val="27"/>
          <w:szCs w:val="27"/>
          <w:lang w:eastAsia="pl-PL"/>
        </w:rPr>
        <w:t>Ogłoszenie nr 530516-N-2020 z dnia 2020-04-09 r.</w:t>
      </w:r>
      <w:r w:rsidRPr="001A781D">
        <w:rPr>
          <w:rFonts w:eastAsia="Times New Roman" w:cstheme="minorHAnsi"/>
          <w:color w:val="000000"/>
          <w:sz w:val="27"/>
          <w:szCs w:val="27"/>
          <w:lang w:eastAsia="pl-PL"/>
        </w:rPr>
        <w:br/>
      </w:r>
    </w:p>
    <w:p w:rsidR="001A781D" w:rsidRPr="001A781D" w:rsidRDefault="001A781D" w:rsidP="001A781D">
      <w:pPr>
        <w:spacing w:after="0" w:line="450" w:lineRule="atLeast"/>
        <w:jc w:val="center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Gmina Kozienice: Wykonanie dokumentacji projektowo-kosztorysowej dostosowania budynku Publicznego Przedszkola Nr 4 do wymogów przeciwpożarowych</w:t>
      </w:r>
      <w:r w:rsidRPr="001A781D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Zamieszczanie ogłoszenia:</w:t>
      </w:r>
      <w:r w:rsidRPr="001A781D">
        <w:rPr>
          <w:rFonts w:eastAsia="Times New Roman" w:cstheme="minorHAnsi"/>
          <w:color w:val="000000"/>
          <w:sz w:val="27"/>
          <w:szCs w:val="27"/>
          <w:lang w:eastAsia="pl-PL"/>
        </w:rPr>
        <w:t> Zamieszczanie nieobowiązkowe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Ogłoszenie dotyczy:</w:t>
      </w:r>
      <w:r w:rsidRPr="001A781D">
        <w:rPr>
          <w:rFonts w:eastAsia="Times New Roman" w:cstheme="minorHAnsi"/>
          <w:color w:val="000000"/>
          <w:sz w:val="27"/>
          <w:szCs w:val="27"/>
          <w:lang w:eastAsia="pl-PL"/>
        </w:rPr>
        <w:t> Zamówienia publicznego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A781D">
        <w:rPr>
          <w:rFonts w:eastAsia="Times New Roman" w:cstheme="minorHAnsi"/>
          <w:color w:val="000000"/>
          <w:sz w:val="27"/>
          <w:szCs w:val="27"/>
          <w:lang w:eastAsia="pl-PL"/>
        </w:rPr>
        <w:t>Nie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Nazwa projektu lub programu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Pzp</w:t>
      </w:r>
      <w:proofErr w:type="spellEnd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Postępowanie jest przeprowadzane wspólnie z zamawiającymi z innych państw członkowskich Unii Europejskiej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Informacje dodatkowe: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I. 1) NAZWA I ADRES: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Gmina Kozienice, krajowy numer identyfikacyjny 52374900000000, ul. ul. Parkowa  5 , 26-900  Kozienice, woj. mazowieckie, państwo Polska, tel. 486 117 100, , e-mail miroslaw.pulkowski@kozienice.pl, , faks 486 142 048.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strony internetowej (URL): www.kozienice.pl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profilu nabywcy: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I. 2) RODZAJ ZAMAWIAJĄCEGO: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Administracja samorządowa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1A781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I.4) KOMUNIKACJA: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Tak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www.bip.kozienice.pl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www.bip.kozienice.pl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Elektronicznie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Tak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adres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przetargi@kozienice.pl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Tak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Inny sposób: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Tak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Inny sposób: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Adres: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Wykonanie dokumentacji projektowo-kosztorysowej dostosowania budynku Publicznego Przedszkola Nr 4 do wymogów przeciwpożarowych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Numer referencyjny: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WI.7011.53.2020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:rsidR="001A781D" w:rsidRPr="001A781D" w:rsidRDefault="001A781D" w:rsidP="001A781D">
      <w:pPr>
        <w:spacing w:after="0" w:line="450" w:lineRule="atLeast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II.2) Rodzaj zamówienia: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Usługi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Zamówienie podzielone jest na części: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Zamawiający zastrzega sobie prawo do udzielenia łącznie następujących części lub grup części: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1. W związku z decyzjami Komendanta Powiatowego Państwowej Straży Pożarnej w Kozienicach w sprawie usunięcia uchybień w zakresie ochrony przeciwpożarowej wymagane jest opracowanie wielobranżowej dokumentacji projektowo-kosztorysowej i dostosowanie budynku Publicznego Przedszkola nr 4 w Kozienicach do wymogów przeciwpożarowych, włącznie z drogą pożarową i zapewnieniem dostępu dla osób niepełnosprawnych. 2. Dostosowanie do wymogów przeciwpożarowych dotyczy budynku Publicznego Przedszkola nr 4 zlokalizowanego przy ul. Konstytucji 3 Maja 4. Budynek z 1993 r., wolnostojący, 2 kondygnacyjny, podpiwniczony, 2 klatkowy. Kubatura całkowita budynku – 5019m3, powierzchnia zabudowy - 685m2, powierzchnia całkowita budynku -1277m2. 3. Charakterystyczne parametry określające wielkość obiektu, charakterystykę pożarową budynku i zalecenia dotyczące ochrony p.poż. określa załącznik nr 4 – Ekspertyza techniczna stanu ochrony przeciwpożarowej dla Publicznego Przedszkola nr 4 w Kozienicach. 4. Zakres zamówienia obejmuje wykonanie: 1) inwentaryzacji w zakresie niezbędnym do celów projektowych, 2) analizy dokumentów będących w posiadaniu Zamawiającego, w szczególności wytycznych zawartych w ekspertyzie technicznej stanu ochrony p.poż dla budynku Przedszkola nr 4 w Kozienicach, 3) projektu budowlanego i wykonawczego wraz ze wszystkimi niezbędnymi opiniami i uzgodnieniami 4) kosztorysów inwestorskich, 5) przedmiarów robót, 6) specyfikacji technicznych wykonania i odbioru robót, 5. Przedmiot zamówienia obejmuje ponadto: 1) pełnienie nadzoru autorskiego nad realizacją robót prowadzonych w oparciu o opracowaną dokumentację – 2 pobyty, 2) przeniesienie na Zamawiającego praw autorskich majątkowych do opracowania, w tym praw autorskich zależnych, 6. Przyjęte rozwiązania powinny uwzględniać charakter i uwarunkowania użytkowe budynku, dotychczas wykonaną część zaleceń, obowiązujące przepisy prawne, wydane decyzje i rozwiązania wynikające z uzyskanych odstępstw i rozwiązania zastępcze. 7. W dokumentacji projektowej Wykonawca winien ująć etapowanie inwestycji – podziały w dokumentacji i przedmiarach robót 8. W dokumentacji projektowej Wykonawca nie może wskazywać znaków towarowych, patentów lub pochodzenia chyba, że jest to uzasadnione specyfiką przedmiotu zamówienia i nie można jego opisać za pomocą dostatecznie dokładnych określeń, a wskazaniu takiemu towarzyszą wyrazy „lub równoważny”. W takim przypadku Wykonawca dokumentacji musi wskazać parametry, które nie będą naruszały zasady uczciwej konkurencji. 9. Przekazana dokumentacja projektowo-kosztorysowa powinna być kompletna z punktu widzenia 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celu jakiemu ma służyć, oprawiona, zszyta, z ponumerowanymi stronami i podpisana przez osoby opracowujące, sprawdzające, opiniujące (m.in. przez wymaganych rzeczoznawców). 10. Zamawiający informuje, że został wykonany przeciwpożarowy wyłącznik prądu zgodnie z projektem wykonawczym instalacji i zabudowy przeciwpożarowego wyłącznika prądu, będącym w posiadaniu Zamawiającego. Jednocześnie Zamawiający informuje, że posiada projekt wykonawczy awaryjnego oświetlenia ewakuacyjnego.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II.5) Główny kod CPV: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71240000-2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Dodatkowe kody CPV: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Wartość bez VAT: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Waluta: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Pzp</w:t>
      </w:r>
      <w:proofErr w:type="spellEnd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miesiącach:  6  </w:t>
      </w: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 lub </w:t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dniach: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lub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data rozpoczęcia: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 lub </w:t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276"/>
        <w:gridCol w:w="1411"/>
        <w:gridCol w:w="1443"/>
      </w:tblGrid>
      <w:tr w:rsidR="001A781D" w:rsidRPr="001A781D" w:rsidTr="001A7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Data zakończenia</w:t>
            </w:r>
          </w:p>
        </w:tc>
      </w:tr>
      <w:tr w:rsidR="001A781D" w:rsidRPr="001A781D" w:rsidTr="001A7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II.9) Informacje dodatkowe: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III.1) WARUNKI UDZIAŁU W POSTĘPOWANIU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Określenie warunków: Zamawiający nie wyznacza szczegółowego warunku w tym zakresie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III.1.2) Sytuacja finansowa lub ekonomiczna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Określenie warunków: Zamawiający nie wyznacza szczegółowego warunku w tym zakresie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III.1.3) Zdolność techniczna lub zawodowa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Określenie warunków: a) Wykonawca musi wykazać się doświadczeniem w wykonaniu (zakończeniu) w okresie ostatnich 3 lat przed upływem terminu składania ofert (do celów niniejszego postępowania okres ten liczony będzie od dnia 01.04.2017 r.) a jeżeli okres prowadzenia działalności jest krótszy, w tym okresie wykonał co najmniej: - 1 usługę, polegającą na opracowaniu dokumentacji projektowo-kosztorysowej budowy lub przebudowy lub remontu budynku użyteczności publicznej lub budynku zamieszkania zbiorowego o powierzchni użytkowej budynku nie mniejszej niż 100 m2 i której zakres co najmniej dotyczył rozwiązań projektowych w zakresie ochrony p.poż. Uwaga 1: budynek użyteczności publicznej lub budynek zamieszkania zbiorowego w rozumieniu przepisów Rozporządzenia Ministra Infrastruktury w sprawie warunków technicznych jakim powinny odpowiadać budynki i ich usytuowanie (</w:t>
      </w:r>
      <w:proofErr w:type="spellStart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t.j</w:t>
      </w:r>
      <w:proofErr w:type="spellEnd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. Dz. U. z 2019r., poz. 1065) b) Wykonawca musi wykazać, że dysponuje osobami zdolnymi do wykonania zamówienia, które będą uczestniczyć w wykonaniu zamówienia, posiadającymi uprawnienia projektowe określone przepisami Prawa budowlanego, spełniającymi następujące wymagania: jako projektant prowadzący – min. 1 osobą posiadającą uprawniania budowlane do projektowania bez ograniczeń w specjalności konstrukcyjno-budowlanej, będącą czynnym członkiem właściwej izby samorządu zawodowego, posiadającą co najmniej trzyletnie doświadczenie przy sporządzaniu projektów licząc od momentu uzyskania uprawnień budowlanych. Okres praktyki zawodowej nie wchodzi w lata doświadczenia.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III.2) PODSTAWY WYKLUCZENIA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 Nie Zamawiający przewiduje następujące fakultatywne podstawy wykluczenia: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Tak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Oświadczenie o spełnianiu kryteriów selekcji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Nie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IV.1) OPIS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Informacja na temat wadium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 informacje na temat udzielania zaliczek: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Dopuszcza się złożenie oferty wariantowej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Liczba wykonawców 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Przewidywana minimalna liczba wykonawców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Maksymalna liczba wykonawców 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Kryteria selekcji wykonawców: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Umowa ramowa będzie zawarta: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Czy przewiduje się ograniczenie liczby uczestników umowy ramowej: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Przewidziana maksymalna liczba uczestników umowy ramowej: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Zamówienie obejmuje ustanowienie dynamicznego systemu zakupów: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Przewiduje się pobranie ze złożonych katalogów elektronicznych informacji potrzebnych do sporządzenia ofert w ramach umowy ramowej/dynamicznego systemu zakupów: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IV.1.8) Aukcja elektroniczna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 adres strony internetowej, na której aukcja będzie prowadzona: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dotyczące przebiegu aukcji elektronicznej: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Wymagania dotyczące rejestracji i identyfikacji wykonawców w aukcji elektronicznej: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Czas trwania: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Warunki zamknięcia aukcji elektronicznej: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IV.2) KRYTERIA OCENY OFERT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IV.2.1) Kryteria oceny ofert: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839"/>
      </w:tblGrid>
      <w:tr w:rsidR="001A781D" w:rsidRPr="001A781D" w:rsidTr="001A7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Znaczenie</w:t>
            </w:r>
          </w:p>
        </w:tc>
      </w:tr>
      <w:tr w:rsidR="001A781D" w:rsidRPr="001A781D" w:rsidTr="001A7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Cana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781D">
              <w:rPr>
                <w:rFonts w:eastAsia="Times New Roman" w:cstheme="minorHAnsi"/>
                <w:sz w:val="20"/>
                <w:szCs w:val="20"/>
                <w:lang w:eastAsia="pl-PL"/>
              </w:rPr>
              <w:t>100,00</w:t>
            </w:r>
          </w:p>
        </w:tc>
      </w:tr>
    </w:tbl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(przetarg nieograniczony)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Nie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Minimalne wymagania, które muszą spełniać wszystkie oferty: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Przewidziane jest zastrzeżenie prawa do udzielenia zamówienia na podstawie ofert wstępnych bez przeprowadzenia negocjacji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Przewidziany jest podział negocjacji na etapy w celu ograniczenia liczby ofert: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 informacje na temat etapów negocjacji (w tym liczbę etapów):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Opis potrzeb i wymagań zamawiającego lub informacja o sposobie uzyskania tego opisu: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Wstępny harmonogram postępowania: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Podział dialogu na etapy w celu ograniczenia liczby rozwiązań: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podać informacje na temat etapów dialogu: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Informacje dodatkowe: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IV.4) Licytacja elektroniczna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Adres strony internetowej, na której będzie prowadzona licytacja elektroniczna: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Czas trwania: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Termin składania wniosków o dopuszczenie do udziału w licytacji elektronicznej: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Data: godzina: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Termin otwarcia licytacji elektronicznej: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Termin i warunki zamknięcia licytacji elektronicznej: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Wymagania dotyczące zabezpieczenia należytego wykonania umowy: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Informacje dodatkowe: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IV.5) ZMIANA UMOWY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 Tak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Należy wskazać zakres, charakter zmian oraz warunki wprowadzenia zmian: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1. Zamawiający przewiduje możliwość dokonania następujących zmian postanowień zawartej umowy: 1) terminu wykonania przedmiotu umowy: - w przypadku wystąpienia okoliczności nie zawinionych przez strony, które uniemożliwiają dotrzymanie terminu jej realizacji tj. w przypadku zaistnienia przerw w realizacji przedmiotu umowy niezależnych od Zamawiającego lub Wykonawcy. Termin wykonania prac może ulec przesunięciu o okres wynikający z przerw, - w przypadku konieczności wprowadzenia zmian w opracowaniu, uzyskaniu dodatkowych opinii lub uzgodnień, 2) zmian pierwotnych warunków realizacji przedmiotu zamówienia przewidzianych w umowie w przypadku zaistnienia okoliczności obiektywnych niezależnych od stron umowy, powodujących konieczność, że dalsza realizacja prac na dotychczasowych warunkach uniemożliwiałaby dotrzymanie przez Wykonawcę istotnych warunków i postanowień umowy pomimo dołożenia przez Wykonawcę wszelkich starań, 3) gdy wystąpiły takie okoliczności, których nie można było przewidzieć w chwili zawarcia umowy i na które strony nie miały wpływu, 4) gdy nastąpi zmiana stawki podatku VAT przez władzę ustawodawczą w trakcie trwania umowy, wynikającej ze zmiany ustawy o podatku od towarów i usług oraz podatku akcyzowego, 5) gdy nastąpi zmiana przepisów prawnych mających wpływ na realizację umowy, w szczególności na jej zakres, termin, 6) gdy nastąpi zmiana formy </w:t>
      </w:r>
      <w:proofErr w:type="spellStart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organizacyjno</w:t>
      </w:r>
      <w:proofErr w:type="spellEnd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prawnej Wykonawcy lub siedziby.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IV.6) INFORMACJE ADMINISTRACYJNE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1A781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(jeżeli dotyczy):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Data: 2020-04-22, godzina: 14:00,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br/>
        <w:t>Wskazać powody: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&gt; polski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t>do: okres w dniach: 30 (od ostatecznego terminu składania ofert)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1A781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IV.6.5) Informacje dodatkowe:</w:t>
      </w:r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  <w:t>Postępowanie prowadzone jest w oparciu o Zarządzenie Nr 259/2016 Burmistrza Gminy Kozienice z dnia 01.12.2016r. w sprawie powołania komisji przetargowej i ustalenia regulaminu udzielania zamówień na dostawy, usługi i roboty budowlane oraz procedury obiegu dokumentów w zakresie udzielania zamówień publicznych w Urzędzie Miejskim w Kozienicach.</w:t>
      </w:r>
    </w:p>
    <w:p w:rsidR="001A781D" w:rsidRPr="001A781D" w:rsidRDefault="001A781D" w:rsidP="001A781D">
      <w:pPr>
        <w:spacing w:after="0" w:line="450" w:lineRule="atLeast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A781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1A781D" w:rsidRPr="001A781D" w:rsidRDefault="001A781D" w:rsidP="001A781D">
      <w:pPr>
        <w:spacing w:after="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1A781D" w:rsidRPr="001A781D" w:rsidRDefault="001A781D" w:rsidP="001A781D">
      <w:pPr>
        <w:spacing w:after="270" w:line="45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1A781D" w:rsidRPr="001A781D" w:rsidRDefault="001A781D" w:rsidP="001A781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1A781D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A781D" w:rsidRPr="001A781D" w:rsidTr="001A781D">
        <w:trPr>
          <w:tblCellSpacing w:w="15" w:type="dxa"/>
        </w:trPr>
        <w:tc>
          <w:tcPr>
            <w:tcW w:w="0" w:type="auto"/>
            <w:vAlign w:val="center"/>
          </w:tcPr>
          <w:p w:rsidR="001A781D" w:rsidRPr="001A781D" w:rsidRDefault="001A781D" w:rsidP="001A78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3D01" w:rsidRPr="001A781D" w:rsidRDefault="00773D01">
      <w:pPr>
        <w:rPr>
          <w:rFonts w:cstheme="minorHAnsi"/>
          <w:sz w:val="20"/>
          <w:szCs w:val="20"/>
        </w:rPr>
      </w:pPr>
    </w:p>
    <w:sectPr w:rsidR="00773D01" w:rsidRPr="001A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1D"/>
    <w:rsid w:val="001A781D"/>
    <w:rsid w:val="005F1A7D"/>
    <w:rsid w:val="007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B386"/>
  <w15:chartTrackingRefBased/>
  <w15:docId w15:val="{8EC313CC-53C6-49C4-AD60-2D9163F7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5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3051</Words>
  <Characters>18306</Characters>
  <Application>Microsoft Office Word</Application>
  <DocSecurity>0</DocSecurity>
  <Lines>152</Lines>
  <Paragraphs>42</Paragraphs>
  <ScaleCrop>false</ScaleCrop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2020-04-09T08:51:00Z</dcterms:created>
  <dcterms:modified xsi:type="dcterms:W3CDTF">2020-04-09T08:58:00Z</dcterms:modified>
</cp:coreProperties>
</file>