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5" w:rsidRPr="008C636B" w:rsidRDefault="000D4EB5" w:rsidP="000D4EB5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Część III SIWZ</w:t>
      </w:r>
    </w:p>
    <w:p w:rsidR="000D4EB5" w:rsidRDefault="000D4EB5" w:rsidP="000D4EB5">
      <w:pPr>
        <w:spacing w:after="0"/>
        <w:jc w:val="center"/>
        <w:rPr>
          <w:b/>
          <w:sz w:val="20"/>
          <w:szCs w:val="20"/>
        </w:rPr>
      </w:pPr>
      <w:r w:rsidRPr="008C636B">
        <w:rPr>
          <w:b/>
          <w:sz w:val="20"/>
          <w:szCs w:val="20"/>
        </w:rPr>
        <w:t>OPIS PRZEDMIOTU ZAMÓWIENIA</w:t>
      </w:r>
    </w:p>
    <w:p w:rsidR="000D4EB5" w:rsidRPr="008C636B" w:rsidRDefault="000D4EB5" w:rsidP="000D4EB5">
      <w:pPr>
        <w:spacing w:after="0"/>
        <w:jc w:val="center"/>
        <w:rPr>
          <w:b/>
          <w:sz w:val="20"/>
          <w:szCs w:val="20"/>
        </w:rPr>
      </w:pPr>
    </w:p>
    <w:p w:rsidR="00624A2E" w:rsidRPr="00624A2E" w:rsidRDefault="000D4EB5" w:rsidP="00624A2E">
      <w:pPr>
        <w:pStyle w:val="Akapitzlist"/>
        <w:spacing w:after="0"/>
        <w:ind w:left="284" w:hanging="284"/>
        <w:jc w:val="both"/>
        <w:rPr>
          <w:rFonts w:cstheme="minorHAnsi"/>
          <w:b/>
          <w:sz w:val="20"/>
          <w:szCs w:val="20"/>
        </w:rPr>
      </w:pPr>
      <w:r w:rsidRPr="00624A2E">
        <w:rPr>
          <w:rFonts w:cstheme="minorHAnsi"/>
          <w:b/>
          <w:sz w:val="20"/>
          <w:szCs w:val="20"/>
        </w:rPr>
        <w:t>I.</w:t>
      </w:r>
      <w:r w:rsidR="00624A2E" w:rsidRPr="00624A2E">
        <w:rPr>
          <w:rFonts w:cstheme="minorHAnsi"/>
          <w:b/>
          <w:sz w:val="20"/>
          <w:szCs w:val="20"/>
        </w:rPr>
        <w:t xml:space="preserve"> </w:t>
      </w:r>
      <w:r w:rsidR="00624A2E" w:rsidRPr="00624A2E">
        <w:rPr>
          <w:rFonts w:cs="Arial"/>
          <w:b/>
          <w:sz w:val="20"/>
          <w:szCs w:val="20"/>
        </w:rPr>
        <w:t>Informacje dotyczące przedmiotu zamówienia:</w:t>
      </w:r>
    </w:p>
    <w:p w:rsidR="000D4EB5" w:rsidRPr="00102107" w:rsidRDefault="00624A2E" w:rsidP="000D4EB5">
      <w:pPr>
        <w:pStyle w:val="Akapitzlist"/>
        <w:spacing w:after="0"/>
        <w:ind w:left="284" w:hanging="284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Przedmiotem </w:t>
      </w:r>
      <w:r w:rsidR="000D4EB5" w:rsidRPr="00102107">
        <w:rPr>
          <w:rFonts w:cstheme="minorHAnsi"/>
          <w:sz w:val="20"/>
          <w:szCs w:val="20"/>
        </w:rPr>
        <w:t>zamówienia jest „</w:t>
      </w:r>
      <w:r w:rsidR="000D4EB5" w:rsidRPr="00102107">
        <w:rPr>
          <w:rFonts w:cstheme="minorHAnsi"/>
          <w:b/>
          <w:bCs/>
          <w:sz w:val="20"/>
          <w:szCs w:val="20"/>
        </w:rPr>
        <w:t xml:space="preserve">Przyłączenie do sieci instalacji oświetlenia ulicznego w ramach jej rozbudowy na terenie Gminy Kozienice” </w:t>
      </w:r>
      <w:r w:rsidR="000D4EB5" w:rsidRPr="00102107">
        <w:rPr>
          <w:rFonts w:eastAsia="Times New Roman" w:cstheme="minorHAnsi"/>
          <w:sz w:val="20"/>
          <w:szCs w:val="20"/>
          <w:lang w:eastAsia="pl-PL"/>
        </w:rPr>
        <w:t>obejmujące:</w:t>
      </w:r>
    </w:p>
    <w:p w:rsidR="00D82BC5" w:rsidRPr="00BB0349" w:rsidRDefault="00D82BC5" w:rsidP="00D82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 w:rsidRPr="00BB0349">
        <w:rPr>
          <w:rFonts w:ascii="Calibri" w:eastAsia="Calibri" w:hAnsi="Calibri" w:cs="Calibri"/>
          <w:sz w:val="20"/>
          <w:szCs w:val="20"/>
        </w:rPr>
        <w:t>budow</w:t>
      </w:r>
      <w:r w:rsidRPr="00BB0349">
        <w:rPr>
          <w:rFonts w:cs="Calibri"/>
          <w:sz w:val="20"/>
          <w:szCs w:val="20"/>
        </w:rPr>
        <w:t>ę</w:t>
      </w:r>
      <w:r w:rsidRPr="00BB0349">
        <w:rPr>
          <w:rFonts w:ascii="Calibri" w:eastAsia="Calibri" w:hAnsi="Calibri" w:cs="Calibri"/>
          <w:sz w:val="20"/>
          <w:szCs w:val="20"/>
        </w:rPr>
        <w:t xml:space="preserve"> oświetlenia drogowego w m. Chinów, </w:t>
      </w:r>
    </w:p>
    <w:p w:rsidR="00D82BC5" w:rsidRPr="005A626B" w:rsidRDefault="00D82BC5" w:rsidP="00D82BC5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budow</w:t>
      </w:r>
      <w:r>
        <w:rPr>
          <w:rFonts w:ascii="Calibri" w:hAnsi="Calibri" w:cs="Calibri"/>
          <w:sz w:val="20"/>
          <w:szCs w:val="20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 o</w:t>
      </w:r>
      <w:r w:rsidRPr="00F94C62">
        <w:rPr>
          <w:rFonts w:ascii="Calibri" w:eastAsia="Calibri" w:hAnsi="Calibri" w:cs="Calibri"/>
          <w:sz w:val="20"/>
          <w:szCs w:val="20"/>
        </w:rPr>
        <w:t>świetleni</w:t>
      </w:r>
      <w:r>
        <w:rPr>
          <w:rFonts w:ascii="Calibri" w:eastAsia="Calibri" w:hAnsi="Calibri" w:cs="Calibri"/>
          <w:sz w:val="20"/>
          <w:szCs w:val="20"/>
        </w:rPr>
        <w:t>a</w:t>
      </w:r>
      <w:r w:rsidRPr="00F94C62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drogowego w m. Kozienice ul. Hamernicka/ Kościuszki,</w:t>
      </w:r>
    </w:p>
    <w:p w:rsidR="00D82BC5" w:rsidRPr="005A626B" w:rsidRDefault="00D82BC5" w:rsidP="00D82BC5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budow</w:t>
      </w:r>
      <w:r>
        <w:rPr>
          <w:rFonts w:ascii="Calibri" w:hAnsi="Calibri" w:cs="Calibri"/>
          <w:sz w:val="20"/>
          <w:szCs w:val="20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F94C62">
        <w:rPr>
          <w:rFonts w:ascii="Calibri" w:eastAsia="Calibri" w:hAnsi="Calibri" w:cs="Calibri"/>
        </w:rPr>
        <w:t xml:space="preserve"> </w:t>
      </w:r>
      <w:r w:rsidRPr="006021D5">
        <w:rPr>
          <w:rFonts w:ascii="Calibri" w:eastAsia="Calibri" w:hAnsi="Calibri" w:cs="Calibri"/>
          <w:sz w:val="20"/>
          <w:szCs w:val="20"/>
        </w:rPr>
        <w:t xml:space="preserve">oświetlenia </w:t>
      </w:r>
      <w:r>
        <w:rPr>
          <w:rFonts w:ascii="Calibri" w:eastAsia="Calibri" w:hAnsi="Calibri" w:cs="Calibri"/>
          <w:sz w:val="20"/>
          <w:szCs w:val="20"/>
        </w:rPr>
        <w:t>drog</w:t>
      </w:r>
      <w:r w:rsidRPr="006021D5">
        <w:rPr>
          <w:rFonts w:ascii="Calibri" w:eastAsia="Calibri" w:hAnsi="Calibri" w:cs="Calibri"/>
          <w:sz w:val="20"/>
          <w:szCs w:val="20"/>
        </w:rPr>
        <w:t xml:space="preserve">owego w m. </w:t>
      </w:r>
      <w:r>
        <w:rPr>
          <w:rFonts w:ascii="Calibri" w:eastAsia="Calibri" w:hAnsi="Calibri" w:cs="Calibri"/>
          <w:sz w:val="20"/>
          <w:szCs w:val="20"/>
        </w:rPr>
        <w:t>Nowiny ulicy Radosnej</w:t>
      </w:r>
      <w:r>
        <w:rPr>
          <w:rFonts w:ascii="Calibri" w:eastAsia="Calibri" w:hAnsi="Calibri" w:cs="Calibri"/>
        </w:rPr>
        <w:t>,</w:t>
      </w:r>
    </w:p>
    <w:p w:rsidR="00D82BC5" w:rsidRPr="001E1F08" w:rsidRDefault="00D82BC5" w:rsidP="00D82BC5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budow</w:t>
      </w:r>
      <w:r>
        <w:rPr>
          <w:rFonts w:ascii="Calibri" w:hAnsi="Calibri" w:cs="Calibri"/>
          <w:sz w:val="20"/>
          <w:szCs w:val="20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 oświetlenia drogowego w m. Kozienice ul. Głowaczowska / Sportowa - doświetlenie przejść dla pieszych,</w:t>
      </w:r>
      <w:r w:rsidRPr="0075585C">
        <w:rPr>
          <w:rFonts w:ascii="Calibri" w:eastAsia="Calibri" w:hAnsi="Calibri" w:cs="Tahoma"/>
          <w:b/>
          <w:sz w:val="20"/>
          <w:szCs w:val="20"/>
        </w:rPr>
        <w:t xml:space="preserve"> </w:t>
      </w:r>
    </w:p>
    <w:p w:rsidR="00D82BC5" w:rsidRPr="0075585C" w:rsidRDefault="00D82BC5" w:rsidP="00D82BC5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budow</w:t>
      </w:r>
      <w:r>
        <w:rPr>
          <w:rFonts w:ascii="Calibri" w:hAnsi="Calibri" w:cs="Calibri"/>
          <w:sz w:val="20"/>
          <w:szCs w:val="20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 oświetlenia drogowego w m. Kozienice na odcinku od 1 Maja do ul. Sławnej</w:t>
      </w:r>
      <w:r>
        <w:rPr>
          <w:rFonts w:ascii="Calibri" w:hAnsi="Calibri" w:cs="Calibri"/>
          <w:sz w:val="20"/>
          <w:szCs w:val="20"/>
        </w:rPr>
        <w:t xml:space="preserve"> / dawniej ul. Świerczewskiego/</w:t>
      </w:r>
      <w:r>
        <w:rPr>
          <w:rFonts w:ascii="Calibri" w:eastAsia="Calibri" w:hAnsi="Calibri" w:cs="Calibri"/>
          <w:sz w:val="20"/>
          <w:szCs w:val="20"/>
        </w:rPr>
        <w:t>– doświetlenie przejść dla pieszych</w:t>
      </w:r>
    </w:p>
    <w:p w:rsidR="00FD3C89" w:rsidRDefault="00FD3C89" w:rsidP="00D82BC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sz w:val="20"/>
          <w:szCs w:val="20"/>
        </w:rPr>
      </w:pPr>
    </w:p>
    <w:p w:rsidR="000D4EB5" w:rsidRDefault="000D4EB5" w:rsidP="00D82BC5">
      <w:pPr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  <w:szCs w:val="20"/>
        </w:rPr>
      </w:pPr>
      <w:r w:rsidRPr="00FD3C89">
        <w:rPr>
          <w:rFonts w:ascii="Calibri" w:hAnsi="Calibri" w:cs="Tahoma"/>
          <w:b/>
          <w:i/>
          <w:sz w:val="20"/>
          <w:szCs w:val="20"/>
          <w:u w:val="single"/>
        </w:rPr>
        <w:t>U</w:t>
      </w:r>
      <w:r w:rsidR="00FD3C89" w:rsidRPr="00FD3C89">
        <w:rPr>
          <w:rFonts w:ascii="Calibri" w:hAnsi="Calibri" w:cs="Tahoma"/>
          <w:b/>
          <w:i/>
          <w:sz w:val="20"/>
          <w:szCs w:val="20"/>
          <w:u w:val="single"/>
        </w:rPr>
        <w:t>waga</w:t>
      </w:r>
      <w:r w:rsidR="00D82BC5" w:rsidRPr="00FD3C89">
        <w:rPr>
          <w:rFonts w:ascii="Calibri" w:hAnsi="Calibri" w:cs="Tahoma"/>
          <w:b/>
          <w:i/>
          <w:sz w:val="20"/>
          <w:szCs w:val="20"/>
          <w:u w:val="single"/>
        </w:rPr>
        <w:t xml:space="preserve"> 1</w:t>
      </w:r>
      <w:r w:rsidRPr="00FD3C89">
        <w:rPr>
          <w:rFonts w:ascii="Calibri" w:hAnsi="Calibri" w:cs="Tahoma"/>
          <w:b/>
          <w:i/>
          <w:sz w:val="20"/>
          <w:szCs w:val="20"/>
          <w:u w:val="single"/>
        </w:rPr>
        <w:t>:</w:t>
      </w:r>
      <w:r w:rsidRPr="008C0860">
        <w:rPr>
          <w:rFonts w:ascii="Calibri" w:hAnsi="Calibri" w:cs="Calibri"/>
          <w:sz w:val="20"/>
          <w:szCs w:val="20"/>
        </w:rPr>
        <w:t xml:space="preserve"> </w:t>
      </w:r>
      <w:r w:rsidR="00FC17F7">
        <w:rPr>
          <w:rFonts w:ascii="Calibri" w:hAnsi="Calibri" w:cs="Calibri"/>
          <w:sz w:val="20"/>
          <w:szCs w:val="20"/>
        </w:rPr>
        <w:t>W</w:t>
      </w:r>
      <w:r w:rsidRPr="008C0860">
        <w:rPr>
          <w:rFonts w:ascii="Calibri" w:hAnsi="Calibri" w:cs="Calibri"/>
          <w:sz w:val="20"/>
          <w:szCs w:val="20"/>
        </w:rPr>
        <w:t xml:space="preserve"> ramach </w:t>
      </w:r>
      <w:r w:rsidR="00D82BC5">
        <w:rPr>
          <w:rFonts w:ascii="Calibri" w:hAnsi="Calibri" w:cs="Calibri"/>
          <w:sz w:val="20"/>
          <w:szCs w:val="20"/>
        </w:rPr>
        <w:t>piątego</w:t>
      </w:r>
      <w:r w:rsidRPr="008C0860">
        <w:rPr>
          <w:rFonts w:ascii="Calibri" w:hAnsi="Calibri" w:cs="Calibri"/>
          <w:sz w:val="20"/>
          <w:szCs w:val="20"/>
        </w:rPr>
        <w:t xml:space="preserve"> zadania </w:t>
      </w:r>
      <w:r w:rsidR="007A0BAD">
        <w:rPr>
          <w:rFonts w:ascii="Calibri" w:hAnsi="Calibri" w:cs="Calibri"/>
          <w:sz w:val="20"/>
          <w:szCs w:val="20"/>
        </w:rPr>
        <w:t>do wyceny</w:t>
      </w:r>
      <w:r w:rsidR="007A0BAD" w:rsidRPr="008C0860">
        <w:rPr>
          <w:rFonts w:ascii="Calibri" w:hAnsi="Calibri" w:cs="Calibri"/>
          <w:sz w:val="20"/>
          <w:szCs w:val="20"/>
        </w:rPr>
        <w:t xml:space="preserve"> </w:t>
      </w:r>
      <w:r w:rsidR="00FC17F7">
        <w:rPr>
          <w:rFonts w:ascii="Calibri" w:hAnsi="Calibri" w:cs="Calibri"/>
          <w:sz w:val="20"/>
          <w:szCs w:val="20"/>
        </w:rPr>
        <w:t xml:space="preserve">z załączonej do postępowania </w:t>
      </w:r>
      <w:r w:rsidR="007A0BAD">
        <w:rPr>
          <w:rFonts w:ascii="Calibri" w:hAnsi="Calibri" w:cs="Calibri"/>
          <w:sz w:val="20"/>
          <w:szCs w:val="20"/>
        </w:rPr>
        <w:t xml:space="preserve">dokumentacji projektowej </w:t>
      </w:r>
      <w:r w:rsidR="00FC17F7">
        <w:rPr>
          <w:rFonts w:ascii="Calibri" w:hAnsi="Calibri" w:cs="Calibri"/>
          <w:sz w:val="20"/>
          <w:szCs w:val="20"/>
        </w:rPr>
        <w:t xml:space="preserve">należy przyjąć  </w:t>
      </w:r>
      <w:r w:rsidR="007A0BAD">
        <w:rPr>
          <w:rFonts w:ascii="Calibri" w:hAnsi="Calibri" w:cs="Calibri"/>
          <w:sz w:val="20"/>
          <w:szCs w:val="20"/>
        </w:rPr>
        <w:t xml:space="preserve">zakres </w:t>
      </w:r>
      <w:r w:rsidR="00D82BC5">
        <w:rPr>
          <w:rFonts w:ascii="Calibri" w:hAnsi="Calibri" w:cs="Calibri"/>
          <w:sz w:val="20"/>
          <w:szCs w:val="20"/>
        </w:rPr>
        <w:t>Część II etap I</w:t>
      </w:r>
      <w:r w:rsidR="007A0BAD">
        <w:rPr>
          <w:rFonts w:ascii="Calibri" w:hAnsi="Calibri" w:cs="Calibri"/>
          <w:sz w:val="20"/>
          <w:szCs w:val="20"/>
        </w:rPr>
        <w:t>-</w:t>
      </w:r>
      <w:r w:rsidR="00D82BC5">
        <w:rPr>
          <w:rFonts w:ascii="Calibri" w:hAnsi="Calibri" w:cs="Calibri"/>
          <w:sz w:val="20"/>
          <w:szCs w:val="20"/>
        </w:rPr>
        <w:t xml:space="preserve"> doświetleni</w:t>
      </w:r>
      <w:r w:rsidR="00FC17F7">
        <w:rPr>
          <w:rFonts w:ascii="Calibri" w:hAnsi="Calibri" w:cs="Calibri"/>
          <w:sz w:val="20"/>
          <w:szCs w:val="20"/>
        </w:rPr>
        <w:t>e</w:t>
      </w:r>
      <w:r w:rsidR="00D82BC5">
        <w:rPr>
          <w:rFonts w:ascii="Calibri" w:hAnsi="Calibri" w:cs="Calibri"/>
          <w:sz w:val="20"/>
          <w:szCs w:val="20"/>
        </w:rPr>
        <w:t xml:space="preserve"> przejść dla pieszych</w:t>
      </w:r>
      <w:r w:rsidR="00FC17F7">
        <w:rPr>
          <w:rFonts w:ascii="Calibri" w:hAnsi="Calibri" w:cs="Calibri"/>
          <w:sz w:val="20"/>
          <w:szCs w:val="20"/>
        </w:rPr>
        <w:t xml:space="preserve"> na odcinku od ul. 1 Maja do ul. Świerczewskiego/obecnie ul. Sławnej/</w:t>
      </w:r>
      <w:r w:rsidR="00D82BC5">
        <w:rPr>
          <w:rFonts w:ascii="Calibri" w:hAnsi="Calibri" w:cs="Calibri"/>
          <w:sz w:val="20"/>
          <w:szCs w:val="20"/>
        </w:rPr>
        <w:t xml:space="preserve">. </w:t>
      </w:r>
      <w:r w:rsidRPr="008C0860">
        <w:rPr>
          <w:rFonts w:ascii="Calibri" w:hAnsi="Calibri"/>
          <w:sz w:val="20"/>
          <w:szCs w:val="20"/>
        </w:rPr>
        <w:t xml:space="preserve">Lokalizacja </w:t>
      </w:r>
      <w:r w:rsidR="00CE304C">
        <w:rPr>
          <w:rFonts w:ascii="Calibri" w:hAnsi="Calibri"/>
          <w:sz w:val="20"/>
          <w:szCs w:val="20"/>
        </w:rPr>
        <w:t>słupów</w:t>
      </w:r>
      <w:r w:rsidRPr="008C0860">
        <w:rPr>
          <w:rFonts w:ascii="Calibri" w:hAnsi="Calibri"/>
          <w:sz w:val="20"/>
          <w:szCs w:val="20"/>
        </w:rPr>
        <w:t xml:space="preserve"> </w:t>
      </w:r>
      <w:r w:rsidR="00511A79">
        <w:rPr>
          <w:rFonts w:ascii="Calibri" w:hAnsi="Calibri"/>
          <w:sz w:val="20"/>
          <w:szCs w:val="20"/>
        </w:rPr>
        <w:t xml:space="preserve">i opraw </w:t>
      </w:r>
      <w:r w:rsidRPr="008C0860">
        <w:rPr>
          <w:rFonts w:ascii="Calibri" w:hAnsi="Calibri"/>
          <w:sz w:val="20"/>
          <w:szCs w:val="20"/>
        </w:rPr>
        <w:t>na planie</w:t>
      </w:r>
      <w:r>
        <w:rPr>
          <w:rFonts w:ascii="Calibri" w:hAnsi="Calibri"/>
          <w:sz w:val="20"/>
          <w:szCs w:val="20"/>
        </w:rPr>
        <w:t xml:space="preserve"> zaznaczona kolorem </w:t>
      </w:r>
      <w:r w:rsidR="00D82BC5">
        <w:rPr>
          <w:rFonts w:ascii="Calibri" w:hAnsi="Calibri"/>
          <w:sz w:val="20"/>
          <w:szCs w:val="20"/>
        </w:rPr>
        <w:t>różowym.</w:t>
      </w:r>
    </w:p>
    <w:p w:rsidR="00FD3C89" w:rsidRDefault="00FD3C89" w:rsidP="000D4EB5">
      <w:pPr>
        <w:spacing w:after="0"/>
        <w:jc w:val="both"/>
        <w:rPr>
          <w:rFonts w:cstheme="minorHAnsi"/>
          <w:b/>
          <w:i/>
          <w:sz w:val="20"/>
          <w:szCs w:val="20"/>
          <w:u w:val="single"/>
        </w:rPr>
      </w:pPr>
    </w:p>
    <w:p w:rsidR="000D4EB5" w:rsidRPr="00FD3C89" w:rsidRDefault="000D4EB5" w:rsidP="000D4EB5">
      <w:pPr>
        <w:spacing w:after="0"/>
        <w:jc w:val="both"/>
        <w:rPr>
          <w:rFonts w:cstheme="minorHAnsi"/>
          <w:b/>
          <w:i/>
          <w:sz w:val="20"/>
          <w:szCs w:val="20"/>
          <w:u w:val="single"/>
        </w:rPr>
      </w:pPr>
      <w:r w:rsidRPr="00FD3C89">
        <w:rPr>
          <w:rFonts w:cstheme="minorHAnsi"/>
          <w:b/>
          <w:i/>
          <w:sz w:val="20"/>
          <w:szCs w:val="20"/>
          <w:u w:val="single"/>
        </w:rPr>
        <w:t>U</w:t>
      </w:r>
      <w:r w:rsidR="00FD3C89" w:rsidRPr="00FD3C89">
        <w:rPr>
          <w:rFonts w:cstheme="minorHAnsi"/>
          <w:b/>
          <w:i/>
          <w:sz w:val="20"/>
          <w:szCs w:val="20"/>
          <w:u w:val="single"/>
        </w:rPr>
        <w:t>waga</w:t>
      </w:r>
      <w:r w:rsidR="00D82BC5" w:rsidRPr="00FD3C89">
        <w:rPr>
          <w:rFonts w:cstheme="minorHAnsi"/>
          <w:b/>
          <w:i/>
          <w:sz w:val="20"/>
          <w:szCs w:val="20"/>
          <w:u w:val="single"/>
        </w:rPr>
        <w:t xml:space="preserve"> 2</w:t>
      </w:r>
      <w:r w:rsidRPr="00FD3C89">
        <w:rPr>
          <w:rFonts w:cstheme="minorHAnsi"/>
          <w:b/>
          <w:i/>
          <w:sz w:val="20"/>
          <w:szCs w:val="20"/>
          <w:u w:val="single"/>
        </w:rPr>
        <w:t>:</w:t>
      </w:r>
    </w:p>
    <w:p w:rsidR="000D4EB5" w:rsidRPr="008E65FA" w:rsidRDefault="000D4EB5" w:rsidP="000D4EB5">
      <w:pPr>
        <w:spacing w:after="0"/>
        <w:jc w:val="both"/>
        <w:rPr>
          <w:rFonts w:cstheme="minorHAnsi"/>
          <w:sz w:val="20"/>
          <w:szCs w:val="20"/>
        </w:rPr>
      </w:pPr>
      <w:r w:rsidRPr="008E65FA">
        <w:rPr>
          <w:rFonts w:cstheme="minorHAnsi"/>
          <w:sz w:val="20"/>
          <w:szCs w:val="20"/>
        </w:rPr>
        <w:t>Zamawiający wymaga zastosowania tego samego typu opraw dla całości zamierzenia realizowanego na podstawie poszczególnych projektów w zależności od przeznaczenia, tj. oprawa drogowa, doświetlenie przejść, oświetlenie ciągów pieszo rowerowych.</w:t>
      </w:r>
    </w:p>
    <w:p w:rsidR="008E65FA" w:rsidRPr="000E3391" w:rsidRDefault="008E65FA" w:rsidP="008E65FA">
      <w:pPr>
        <w:spacing w:after="0"/>
        <w:rPr>
          <w:rFonts w:ascii="Calibri" w:hAnsi="Calibri" w:cs="Arial"/>
          <w:sz w:val="20"/>
          <w:szCs w:val="20"/>
        </w:rPr>
      </w:pPr>
      <w:r w:rsidRPr="000E3391">
        <w:rPr>
          <w:rFonts w:ascii="Calibri" w:hAnsi="Calibri" w:cs="Arial"/>
          <w:sz w:val="20"/>
          <w:szCs w:val="20"/>
        </w:rPr>
        <w:t>Oprawy: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</w:t>
      </w:r>
      <w:r w:rsidRPr="008E65FA">
        <w:rPr>
          <w:rFonts w:ascii="Calibri" w:hAnsi="Calibri" w:cs="Arial"/>
          <w:sz w:val="20"/>
          <w:szCs w:val="20"/>
        </w:rPr>
        <w:t xml:space="preserve">a słupach przewiduje się oprawy oświetleniowe LED o mocy zgodnej </w:t>
      </w:r>
      <w:r>
        <w:rPr>
          <w:rFonts w:ascii="Calibri" w:hAnsi="Calibri" w:cs="Arial"/>
          <w:sz w:val="20"/>
          <w:szCs w:val="20"/>
        </w:rPr>
        <w:t>z załączonymi projektami,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8E65FA">
        <w:rPr>
          <w:rFonts w:ascii="Calibri" w:hAnsi="Calibri" w:cs="Arial"/>
          <w:sz w:val="20"/>
          <w:szCs w:val="20"/>
        </w:rPr>
        <w:t>prawa musi mieć budowę jednokomo</w:t>
      </w:r>
      <w:r>
        <w:rPr>
          <w:rFonts w:ascii="Calibri" w:hAnsi="Calibri" w:cs="Arial"/>
          <w:sz w:val="20"/>
          <w:szCs w:val="20"/>
        </w:rPr>
        <w:t>rową,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8E65FA">
        <w:rPr>
          <w:rFonts w:ascii="Calibri" w:hAnsi="Calibri" w:cs="Arial"/>
          <w:sz w:val="20"/>
          <w:szCs w:val="20"/>
        </w:rPr>
        <w:t>prawa musi posiadać integralny element umożliwiający płynną regulację nachylenia kąta oprawy na wysięgniku , jak i bezpośrednio na słupie w zakresie minimum + 15</w:t>
      </w:r>
      <w:r w:rsidRPr="008E65FA">
        <w:rPr>
          <w:rFonts w:ascii="Calibri" w:hAnsi="Calibri" w:cs="Arial"/>
          <w:sz w:val="20"/>
          <w:szCs w:val="20"/>
          <w:vertAlign w:val="superscript"/>
        </w:rPr>
        <w:t xml:space="preserve">0 </w:t>
      </w:r>
      <w:r w:rsidRPr="008E65FA">
        <w:rPr>
          <w:rFonts w:ascii="Calibri" w:hAnsi="Calibri" w:cs="Arial"/>
          <w:sz w:val="20"/>
          <w:szCs w:val="20"/>
        </w:rPr>
        <w:t>, - 15</w:t>
      </w:r>
      <w:r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</w:t>
      </w:r>
      <w:r w:rsidRPr="008E65FA">
        <w:rPr>
          <w:rFonts w:ascii="Calibri" w:hAnsi="Calibri" w:cs="Arial"/>
          <w:sz w:val="20"/>
          <w:szCs w:val="20"/>
        </w:rPr>
        <w:t>topień ochrony przed przedostawaniem się zanieczyszczeń stałych i wody dla komory lampy oraz osprzętu musi wynosić IP-66 minimum</w:t>
      </w:r>
      <w:r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</w:t>
      </w:r>
      <w:r w:rsidRPr="008E65FA">
        <w:rPr>
          <w:rFonts w:ascii="Calibri" w:hAnsi="Calibri" w:cs="Arial"/>
          <w:sz w:val="20"/>
          <w:szCs w:val="20"/>
        </w:rPr>
        <w:t>przęt oświetleniowy musi posiadać deklarację zgodności producenta lub certyfikat „CE”</w:t>
      </w:r>
      <w:r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</w:t>
      </w:r>
      <w:r w:rsidRPr="008E65FA">
        <w:rPr>
          <w:rFonts w:ascii="Calibri" w:hAnsi="Calibri" w:cs="Arial"/>
          <w:sz w:val="20"/>
          <w:szCs w:val="20"/>
        </w:rPr>
        <w:t>prawy muszą posiadać urządzenie do tzw. „oddychania oprawy”</w:t>
      </w:r>
      <w:r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 w:rsidRPr="008E65FA">
        <w:rPr>
          <w:rFonts w:ascii="Calibri" w:hAnsi="Calibri" w:cs="Arial"/>
          <w:sz w:val="20"/>
          <w:szCs w:val="20"/>
        </w:rPr>
        <w:t>ciągły okres eksploatacji przez minimum 100 000 godzin. Trwałość źródeł światła musi wynikać z karty katalogowej</w:t>
      </w:r>
      <w:r w:rsidR="00FD3C89"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</w:t>
      </w:r>
      <w:r w:rsidRPr="008E65FA">
        <w:rPr>
          <w:rFonts w:ascii="Calibri" w:hAnsi="Calibri" w:cs="Arial"/>
          <w:sz w:val="20"/>
          <w:szCs w:val="20"/>
        </w:rPr>
        <w:t xml:space="preserve">kuteczność świetlna źródeł światła musi wynosić – </w:t>
      </w:r>
      <w:r>
        <w:rPr>
          <w:rFonts w:ascii="Calibri" w:hAnsi="Calibri" w:cs="Arial"/>
          <w:sz w:val="20"/>
          <w:szCs w:val="20"/>
        </w:rPr>
        <w:t>140Lm/</w:t>
      </w:r>
      <w:r w:rsidRPr="008E65FA">
        <w:rPr>
          <w:rFonts w:ascii="Calibri" w:hAnsi="Calibri" w:cs="Arial"/>
          <w:sz w:val="20"/>
          <w:szCs w:val="20"/>
        </w:rPr>
        <w:t xml:space="preserve"> W,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 </w:t>
      </w:r>
    </w:p>
    <w:p w:rsidR="008E65FA" w:rsidRP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</w:t>
      </w:r>
      <w:r w:rsidRPr="008E65FA">
        <w:rPr>
          <w:rFonts w:ascii="Calibri" w:hAnsi="Calibri" w:cs="Arial"/>
          <w:sz w:val="20"/>
          <w:szCs w:val="20"/>
        </w:rPr>
        <w:t>anel na którym zamocowany jest osprzęt elektryczny ze względów bezpieczeństwa musi być wykonany z tworzywa / zapewniający dodatkową izolację /,  demontowany z oprawy bez użycia narzędzi,</w:t>
      </w:r>
      <w:r w:rsidRPr="008E65FA">
        <w:rPr>
          <w:rStyle w:val="size"/>
          <w:rFonts w:ascii="Calibri" w:hAnsi="Calibri"/>
          <w:sz w:val="20"/>
          <w:szCs w:val="20"/>
        </w:rPr>
        <w:t xml:space="preserve">         </w:t>
      </w:r>
    </w:p>
    <w:p w:rsid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napięcie robocze 230V,</w:t>
      </w:r>
    </w:p>
    <w:p w:rsid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temperatura barwowa: 4000k,</w:t>
      </w:r>
    </w:p>
    <w:p w:rsidR="008E65FA" w:rsidRDefault="008E65FA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wskaźnik oddawania barw: 70-79</w:t>
      </w:r>
      <w:r w:rsidR="00FD3C89">
        <w:rPr>
          <w:rFonts w:ascii="Calibri" w:hAnsi="Calibri" w:cs="Arial"/>
          <w:sz w:val="20"/>
          <w:szCs w:val="20"/>
        </w:rPr>
        <w:t>,</w:t>
      </w:r>
    </w:p>
    <w:p w:rsidR="00040731" w:rsidRDefault="00040731" w:rsidP="008E65FA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kolor oprawy: szary,</w:t>
      </w:r>
    </w:p>
    <w:p w:rsidR="00040731" w:rsidRDefault="00040731" w:rsidP="00040731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klosz: szyba hartowana,</w:t>
      </w:r>
    </w:p>
    <w:p w:rsidR="00040731" w:rsidRDefault="00040731" w:rsidP="00040731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kształt oprawy: w widoku z góry oprawa ma mieć kształt prostokąta,</w:t>
      </w:r>
    </w:p>
    <w:p w:rsidR="00040731" w:rsidRPr="00040731" w:rsidRDefault="00040731" w:rsidP="00040731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temperatura pracy: </w:t>
      </w:r>
      <w:r w:rsidRPr="00040731">
        <w:rPr>
          <w:rFonts w:ascii="Calibri" w:hAnsi="Calibri" w:cs="Arial"/>
          <w:color w:val="000000"/>
          <w:sz w:val="20"/>
          <w:szCs w:val="20"/>
        </w:rPr>
        <w:t>– 40 °C ,+55 °C</w:t>
      </w:r>
      <w:r>
        <w:rPr>
          <w:rFonts w:ascii="Calibri" w:hAnsi="Calibri" w:cs="Arial"/>
          <w:color w:val="000000"/>
          <w:sz w:val="20"/>
          <w:szCs w:val="20"/>
        </w:rPr>
        <w:t>,</w:t>
      </w:r>
    </w:p>
    <w:p w:rsidR="00040731" w:rsidRDefault="00040731" w:rsidP="00040731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 w:rsidRPr="00040731">
        <w:rPr>
          <w:rStyle w:val="size"/>
          <w:rFonts w:ascii="Calibri" w:hAnsi="Calibri"/>
          <w:color w:val="000000"/>
          <w:sz w:val="20"/>
          <w:szCs w:val="20"/>
        </w:rPr>
        <w:t> </w:t>
      </w:r>
      <w:r>
        <w:rPr>
          <w:rStyle w:val="size"/>
          <w:rFonts w:ascii="Calibri" w:hAnsi="Calibri"/>
          <w:color w:val="000000"/>
          <w:sz w:val="20"/>
          <w:szCs w:val="20"/>
        </w:rPr>
        <w:t>korpus oprawy</w:t>
      </w:r>
      <w:r w:rsidRPr="00040731">
        <w:rPr>
          <w:rStyle w:val="size"/>
          <w:rFonts w:ascii="Calibri" w:hAnsi="Calibri"/>
          <w:color w:val="000000"/>
          <w:sz w:val="20"/>
          <w:szCs w:val="20"/>
        </w:rPr>
        <w:t>  </w:t>
      </w:r>
      <w:r w:rsidRPr="00040731">
        <w:rPr>
          <w:rFonts w:ascii="Calibri" w:hAnsi="Calibri" w:cs="Arial"/>
          <w:sz w:val="20"/>
          <w:szCs w:val="20"/>
        </w:rPr>
        <w:t>wykonany jako wysokociśnieniowy odlew aluminiowy</w:t>
      </w:r>
      <w:r>
        <w:rPr>
          <w:rFonts w:ascii="Calibri" w:hAnsi="Calibri" w:cs="Arial"/>
          <w:sz w:val="20"/>
          <w:szCs w:val="20"/>
        </w:rPr>
        <w:t>,</w:t>
      </w:r>
    </w:p>
    <w:p w:rsidR="00040731" w:rsidRPr="00040731" w:rsidRDefault="00040731" w:rsidP="00040731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cs="Arial"/>
        </w:rPr>
        <w:t>moc zgodna  z poszczególnymi projektami,</w:t>
      </w:r>
    </w:p>
    <w:p w:rsidR="00040731" w:rsidRPr="00040731" w:rsidRDefault="00040731" w:rsidP="00040731">
      <w:pPr>
        <w:pStyle w:val="Akapitzlist"/>
        <w:numPr>
          <w:ilvl w:val="0"/>
          <w:numId w:val="11"/>
        </w:numPr>
        <w:spacing w:after="0"/>
        <w:rPr>
          <w:rStyle w:val="size"/>
          <w:rFonts w:ascii="Calibri" w:hAnsi="Calibri" w:cs="Arial"/>
          <w:sz w:val="20"/>
          <w:szCs w:val="20"/>
        </w:rPr>
      </w:pPr>
      <w:r>
        <w:rPr>
          <w:rFonts w:cs="Arial"/>
        </w:rPr>
        <w:t>źródło</w:t>
      </w:r>
      <w:r w:rsidRPr="00040731">
        <w:rPr>
          <w:rFonts w:ascii="Calibri" w:hAnsi="Calibri" w:cs="Arial"/>
          <w:sz w:val="20"/>
          <w:szCs w:val="20"/>
        </w:rPr>
        <w:t xml:space="preserve"> </w:t>
      </w:r>
      <w:r w:rsidRPr="008E65FA">
        <w:rPr>
          <w:rFonts w:ascii="Calibri" w:hAnsi="Calibri" w:cs="Arial"/>
          <w:sz w:val="20"/>
          <w:szCs w:val="20"/>
        </w:rPr>
        <w:t>światła skierowane w dół</w:t>
      </w:r>
      <w:r w:rsidRPr="008E65FA">
        <w:rPr>
          <w:rStyle w:val="size"/>
          <w:rFonts w:ascii="Calibri" w:hAnsi="Calibri"/>
          <w:sz w:val="20"/>
          <w:szCs w:val="20"/>
        </w:rPr>
        <w:t> </w:t>
      </w:r>
      <w:r>
        <w:rPr>
          <w:rStyle w:val="size"/>
          <w:rFonts w:ascii="Calibri" w:hAnsi="Calibri"/>
          <w:sz w:val="20"/>
          <w:szCs w:val="20"/>
        </w:rPr>
        <w:t>,</w:t>
      </w:r>
    </w:p>
    <w:p w:rsidR="00040731" w:rsidRPr="00040731" w:rsidRDefault="00040731" w:rsidP="00040731">
      <w:pPr>
        <w:pStyle w:val="Akapitzlist"/>
        <w:numPr>
          <w:ilvl w:val="0"/>
          <w:numId w:val="11"/>
        </w:numPr>
        <w:spacing w:after="0"/>
        <w:rPr>
          <w:rStyle w:val="size"/>
          <w:rFonts w:ascii="Calibri" w:hAnsi="Calibri" w:cs="Arial"/>
          <w:sz w:val="20"/>
          <w:szCs w:val="20"/>
        </w:rPr>
      </w:pPr>
      <w:r>
        <w:rPr>
          <w:rStyle w:val="size"/>
        </w:rPr>
        <w:t>sposób</w:t>
      </w:r>
      <w:r w:rsidRPr="00040731">
        <w:rPr>
          <w:rFonts w:ascii="Calibri" w:hAnsi="Calibri" w:cs="Arial"/>
          <w:sz w:val="20"/>
          <w:szCs w:val="20"/>
        </w:rPr>
        <w:t xml:space="preserve"> </w:t>
      </w:r>
      <w:r w:rsidRPr="008E65FA">
        <w:rPr>
          <w:rFonts w:ascii="Calibri" w:hAnsi="Calibri" w:cs="Arial"/>
          <w:sz w:val="20"/>
          <w:szCs w:val="20"/>
        </w:rPr>
        <w:t>świecenia: bezpośredni</w:t>
      </w:r>
      <w:r>
        <w:rPr>
          <w:rStyle w:val="size"/>
          <w:rFonts w:ascii="Calibri" w:hAnsi="Calibri"/>
          <w:sz w:val="20"/>
          <w:szCs w:val="20"/>
        </w:rPr>
        <w:t>,</w:t>
      </w:r>
    </w:p>
    <w:p w:rsidR="00040731" w:rsidRPr="00040731" w:rsidRDefault="00040731" w:rsidP="00040731">
      <w:pPr>
        <w:pStyle w:val="Akapitzlist"/>
        <w:numPr>
          <w:ilvl w:val="0"/>
          <w:numId w:val="11"/>
        </w:numPr>
        <w:spacing w:after="0"/>
        <w:rPr>
          <w:rStyle w:val="size"/>
          <w:rFonts w:ascii="Calibri" w:hAnsi="Calibri" w:cs="Arial"/>
          <w:sz w:val="20"/>
          <w:szCs w:val="20"/>
        </w:rPr>
      </w:pPr>
      <w:r>
        <w:rPr>
          <w:rStyle w:val="size"/>
          <w:rFonts w:ascii="Calibri" w:hAnsi="Calibri"/>
          <w:sz w:val="20"/>
          <w:szCs w:val="20"/>
        </w:rPr>
        <w:t>żywotność</w:t>
      </w:r>
      <w:r w:rsidRPr="008E65FA">
        <w:rPr>
          <w:rFonts w:ascii="Calibri" w:hAnsi="Calibri" w:cs="Arial"/>
          <w:sz w:val="20"/>
          <w:szCs w:val="20"/>
        </w:rPr>
        <w:t>: 100 000 h</w:t>
      </w:r>
      <w:r w:rsidR="000A37C2">
        <w:rPr>
          <w:rFonts w:ascii="Calibri" w:hAnsi="Calibri" w:cs="Arial"/>
          <w:sz w:val="20"/>
          <w:szCs w:val="20"/>
        </w:rPr>
        <w:t>,</w:t>
      </w:r>
      <w:r w:rsidRPr="008E65FA">
        <w:rPr>
          <w:rStyle w:val="size"/>
          <w:rFonts w:ascii="Calibri" w:hAnsi="Calibri"/>
          <w:sz w:val="20"/>
          <w:szCs w:val="20"/>
        </w:rPr>
        <w:t>   </w:t>
      </w:r>
    </w:p>
    <w:p w:rsidR="00040731" w:rsidRPr="00624A2E" w:rsidRDefault="00040731" w:rsidP="000D4EB5">
      <w:pPr>
        <w:pStyle w:val="Akapitzlist"/>
        <w:numPr>
          <w:ilvl w:val="0"/>
          <w:numId w:val="11"/>
        </w:numPr>
        <w:spacing w:after="0"/>
        <w:rPr>
          <w:rFonts w:ascii="Calibri" w:hAnsi="Calibri" w:cs="Arial"/>
          <w:sz w:val="20"/>
          <w:szCs w:val="20"/>
        </w:rPr>
      </w:pPr>
      <w:r>
        <w:rPr>
          <w:rStyle w:val="size"/>
          <w:rFonts w:ascii="Calibri" w:hAnsi="Calibri"/>
          <w:sz w:val="20"/>
          <w:szCs w:val="20"/>
        </w:rPr>
        <w:lastRenderedPageBreak/>
        <w:t>oprawy</w:t>
      </w:r>
      <w:r w:rsidRPr="008E65FA">
        <w:rPr>
          <w:rStyle w:val="size"/>
          <w:rFonts w:ascii="Calibri" w:hAnsi="Calibri"/>
          <w:sz w:val="20"/>
          <w:szCs w:val="20"/>
        </w:rPr>
        <w:t>  </w:t>
      </w:r>
      <w:r w:rsidRPr="008E65FA">
        <w:rPr>
          <w:rFonts w:ascii="Calibri" w:hAnsi="Calibri" w:cs="Arial"/>
          <w:sz w:val="20"/>
          <w:szCs w:val="20"/>
        </w:rPr>
        <w:t>muszą spełniać wymagania bezpieczeństwa zawarte w PN-EN 60598-2-3:2006, ( EN 60598-2-3:2003 ) oraz PN-EN 60598-1:2005 ( EN60598-1:2004 )</w:t>
      </w:r>
      <w:r>
        <w:rPr>
          <w:rFonts w:ascii="Calibri" w:hAnsi="Calibri" w:cs="Arial"/>
          <w:sz w:val="20"/>
          <w:szCs w:val="20"/>
        </w:rPr>
        <w:t>.</w:t>
      </w:r>
      <w:r w:rsidRPr="008E65FA">
        <w:rPr>
          <w:rStyle w:val="size"/>
          <w:rFonts w:ascii="Calibri" w:hAnsi="Calibri"/>
          <w:sz w:val="20"/>
          <w:szCs w:val="20"/>
        </w:rPr>
        <w:t>   </w:t>
      </w:r>
    </w:p>
    <w:p w:rsidR="000D4EB5" w:rsidRPr="00102107" w:rsidRDefault="00624A2E" w:rsidP="000D4EB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2. </w:t>
      </w:r>
      <w:r w:rsidR="000D4EB5" w:rsidRPr="00102107">
        <w:rPr>
          <w:rFonts w:cstheme="minorHAnsi"/>
          <w:b/>
          <w:sz w:val="20"/>
          <w:szCs w:val="20"/>
        </w:rPr>
        <w:t>Zakres wspólnych robót do wykonania obejmuje w szczególności: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 xml:space="preserve">Roboty pomiarowe i przygotowawcze, w tym wycinka lub pielęgnacja kolizyjnych drzew i krzewów, /usunięcie, wywóz /, 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Oznakowanie robót zgodnie z czasową organizacją ruchu,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Roboty rozbiórkowe i demontażowe,</w:t>
      </w:r>
    </w:p>
    <w:p w:rsidR="000A37C2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Roboty ziemne,</w:t>
      </w:r>
      <w:r>
        <w:rPr>
          <w:rFonts w:cstheme="minorHAnsi"/>
          <w:sz w:val="20"/>
          <w:szCs w:val="20"/>
        </w:rPr>
        <w:t xml:space="preserve"> </w:t>
      </w:r>
    </w:p>
    <w:p w:rsidR="000D4EB5" w:rsidRPr="00102107" w:rsidRDefault="000A37C2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Przewierty i przeciski dla linii kablowej,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Montaż instalacji, urządzeń,</w:t>
      </w:r>
      <w:r>
        <w:rPr>
          <w:rFonts w:cstheme="minorHAnsi"/>
          <w:sz w:val="20"/>
          <w:szCs w:val="20"/>
        </w:rPr>
        <w:t xml:space="preserve"> słupów,</w:t>
      </w:r>
      <w:r w:rsidR="00F7236D">
        <w:rPr>
          <w:rFonts w:cstheme="minorHAnsi"/>
          <w:sz w:val="20"/>
          <w:szCs w:val="20"/>
        </w:rPr>
        <w:t xml:space="preserve"> fundamentów,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Montaż osprzętu,</w:t>
      </w:r>
    </w:p>
    <w:p w:rsidR="000D4EB5" w:rsidRPr="00102107" w:rsidRDefault="000D4EB5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Pomiary i badania,</w:t>
      </w:r>
    </w:p>
    <w:p w:rsidR="000D4EB5" w:rsidRDefault="000A37C2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Roboty porządkowe, rekultywacja terenu i doprowadzenie ter</w:t>
      </w:r>
      <w:r w:rsidR="00511A79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nu do stanu sprzed budowy </w:t>
      </w:r>
      <w:r w:rsidR="000D4EB5" w:rsidRPr="00102107">
        <w:rPr>
          <w:rFonts w:cstheme="minorHAnsi"/>
          <w:sz w:val="20"/>
          <w:szCs w:val="20"/>
        </w:rPr>
        <w:t xml:space="preserve"> /odtworzenie terenów zielonych po </w:t>
      </w:r>
      <w:r>
        <w:rPr>
          <w:rFonts w:cstheme="minorHAnsi"/>
          <w:sz w:val="20"/>
          <w:szCs w:val="20"/>
        </w:rPr>
        <w:t>wykopach, zjazdów utwardzonych</w:t>
      </w:r>
      <w:r w:rsidR="00511A79">
        <w:rPr>
          <w:rFonts w:cstheme="minorHAnsi"/>
          <w:sz w:val="20"/>
          <w:szCs w:val="20"/>
        </w:rPr>
        <w:t>, jezdni, chodników</w:t>
      </w:r>
      <w:r>
        <w:rPr>
          <w:rFonts w:cstheme="minorHAnsi"/>
          <w:sz w:val="20"/>
          <w:szCs w:val="20"/>
        </w:rPr>
        <w:t xml:space="preserve"> itp/.</w:t>
      </w:r>
    </w:p>
    <w:p w:rsidR="00511A79" w:rsidRPr="009A7946" w:rsidRDefault="00511A79" w:rsidP="000D4EB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A7946">
        <w:rPr>
          <w:rFonts w:cstheme="minorHAnsi"/>
          <w:b/>
          <w:sz w:val="20"/>
          <w:szCs w:val="20"/>
        </w:rPr>
        <w:t>W ramach zadania Wykonawca na obowiązek doboru i zastosowania w każdej szafie sterującej dławików kompensujących moc bierną dla wszystkich opraw podłączonych w danym obwodzie. Inwentaryzacji obwodów należy dokonać w terenie z natury.</w:t>
      </w:r>
    </w:p>
    <w:p w:rsidR="000D4EB5" w:rsidRDefault="00624A2E" w:rsidP="000D4EB5">
      <w:pPr>
        <w:pStyle w:val="Tekstpodstawowy"/>
        <w:spacing w:line="276" w:lineRule="auto"/>
        <w:ind w:left="28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3. </w:t>
      </w:r>
      <w:r w:rsidR="000D4EB5" w:rsidRPr="00102107">
        <w:rPr>
          <w:rFonts w:asciiTheme="minorHAnsi" w:hAnsiTheme="minorHAnsi" w:cstheme="minorHAnsi"/>
          <w:i/>
          <w:sz w:val="20"/>
          <w:szCs w:val="20"/>
        </w:rPr>
        <w:t xml:space="preserve">Zadanie wykonywane będzie w oparciu o przyjęte rozwiązania techniczne i rozwiązania lokalizacyjne </w:t>
      </w:r>
      <w:r w:rsidR="000D4EB5" w:rsidRPr="00102107">
        <w:rPr>
          <w:rFonts w:asciiTheme="minorHAnsi" w:hAnsiTheme="minorHAnsi" w:cstheme="minorHAnsi"/>
          <w:i/>
          <w:sz w:val="20"/>
          <w:szCs w:val="20"/>
        </w:rPr>
        <w:br/>
        <w:t>w zakresie rzeczowym do wykonania wynikającym z n/w dokumentów:</w:t>
      </w:r>
    </w:p>
    <w:p w:rsidR="00D82BC5" w:rsidRDefault="00D82BC5" w:rsidP="00D82B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30034F">
        <w:rPr>
          <w:rFonts w:eastAsia="Times New Roman" w:cs="Calibri"/>
          <w:sz w:val="20"/>
          <w:szCs w:val="20"/>
          <w:lang w:eastAsia="pl-PL"/>
        </w:rPr>
        <w:t>Projekt budowlan</w:t>
      </w:r>
      <w:r>
        <w:rPr>
          <w:rFonts w:eastAsia="Times New Roman" w:cs="Calibri"/>
          <w:sz w:val="20"/>
          <w:szCs w:val="20"/>
          <w:lang w:eastAsia="pl-PL"/>
        </w:rPr>
        <w:t xml:space="preserve">y, </w:t>
      </w:r>
      <w:r w:rsidRPr="0030034F">
        <w:rPr>
          <w:rFonts w:eastAsia="Times New Roman" w:cs="Calibri"/>
          <w:sz w:val="20"/>
          <w:szCs w:val="20"/>
          <w:lang w:eastAsia="pl-PL"/>
        </w:rPr>
        <w:t xml:space="preserve">wykonawczy </w:t>
      </w:r>
      <w:r>
        <w:rPr>
          <w:rFonts w:cs="Calibri"/>
          <w:sz w:val="20"/>
          <w:szCs w:val="20"/>
        </w:rPr>
        <w:t>budowy elektroenergetycznego przyłącza kablowego niskiego napięcia oświetlenia drogowego w m. Chinów gm. Kozienice</w:t>
      </w:r>
      <w:r w:rsidRPr="00494684">
        <w:rPr>
          <w:rFonts w:cs="Calibri"/>
          <w:sz w:val="20"/>
          <w:szCs w:val="20"/>
        </w:rPr>
        <w:t xml:space="preserve"> </w:t>
      </w:r>
    </w:p>
    <w:p w:rsidR="00D82BC5" w:rsidRPr="002F615E" w:rsidRDefault="00D82BC5" w:rsidP="00D82B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2F615E">
        <w:rPr>
          <w:rFonts w:eastAsia="Times New Roman" w:cs="Calibri"/>
          <w:sz w:val="20"/>
          <w:szCs w:val="20"/>
          <w:lang w:eastAsia="pl-PL"/>
        </w:rPr>
        <w:t xml:space="preserve">Projekt budowlany, wykonawczy </w:t>
      </w:r>
      <w:r w:rsidRPr="002F615E">
        <w:rPr>
          <w:rFonts w:cs="Calibri"/>
          <w:sz w:val="20"/>
          <w:szCs w:val="20"/>
        </w:rPr>
        <w:t xml:space="preserve">budowy elektroenergetycznego przyłącza kablowego niskiego napięcia oświetlenia </w:t>
      </w:r>
      <w:r>
        <w:rPr>
          <w:rFonts w:cs="Calibri"/>
          <w:sz w:val="20"/>
          <w:szCs w:val="20"/>
        </w:rPr>
        <w:t>drogowego – doświetlenie przejść dla pieszych</w:t>
      </w:r>
      <w:r w:rsidRPr="002F615E">
        <w:rPr>
          <w:rFonts w:cs="Calibri"/>
          <w:sz w:val="20"/>
          <w:szCs w:val="20"/>
        </w:rPr>
        <w:t xml:space="preserve"> w m. Kozienice </w:t>
      </w:r>
      <w:r>
        <w:rPr>
          <w:rFonts w:cs="Calibri"/>
          <w:sz w:val="20"/>
          <w:szCs w:val="20"/>
        </w:rPr>
        <w:t xml:space="preserve">                                </w:t>
      </w:r>
      <w:r w:rsidRPr="002F615E">
        <w:rPr>
          <w:rFonts w:cs="Calibri"/>
          <w:sz w:val="20"/>
          <w:szCs w:val="20"/>
        </w:rPr>
        <w:t xml:space="preserve">ul. </w:t>
      </w:r>
      <w:r>
        <w:rPr>
          <w:rFonts w:cs="Calibri"/>
          <w:sz w:val="20"/>
          <w:szCs w:val="20"/>
        </w:rPr>
        <w:t>Hamernicka/Kościuszki.</w:t>
      </w:r>
      <w:r w:rsidRPr="002F615E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D82BC5" w:rsidRPr="00494684" w:rsidRDefault="00D82BC5" w:rsidP="00D82B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30034F">
        <w:rPr>
          <w:rFonts w:eastAsia="Times New Roman" w:cs="Calibri"/>
          <w:sz w:val="20"/>
          <w:szCs w:val="20"/>
          <w:lang w:eastAsia="pl-PL"/>
        </w:rPr>
        <w:t>Projekt budowlan</w:t>
      </w:r>
      <w:r>
        <w:rPr>
          <w:rFonts w:eastAsia="Times New Roman" w:cs="Calibri"/>
          <w:sz w:val="20"/>
          <w:szCs w:val="20"/>
          <w:lang w:eastAsia="pl-PL"/>
        </w:rPr>
        <w:t xml:space="preserve">y, </w:t>
      </w:r>
      <w:r w:rsidRPr="0030034F">
        <w:rPr>
          <w:rFonts w:eastAsia="Times New Roman" w:cs="Calibri"/>
          <w:sz w:val="20"/>
          <w:szCs w:val="20"/>
          <w:lang w:eastAsia="pl-PL"/>
        </w:rPr>
        <w:t>wykonawczy</w:t>
      </w:r>
      <w:r w:rsidRPr="00494684">
        <w:rPr>
          <w:rFonts w:cs="Calibri"/>
          <w:sz w:val="20"/>
          <w:szCs w:val="20"/>
        </w:rPr>
        <w:t xml:space="preserve"> budow</w:t>
      </w:r>
      <w:r>
        <w:rPr>
          <w:rFonts w:cs="Calibri"/>
          <w:sz w:val="20"/>
          <w:szCs w:val="20"/>
        </w:rPr>
        <w:t>y</w:t>
      </w:r>
      <w:r w:rsidRPr="00494684">
        <w:rPr>
          <w:rFonts w:cs="Calibri"/>
          <w:sz w:val="20"/>
          <w:szCs w:val="20"/>
        </w:rPr>
        <w:t xml:space="preserve"> </w:t>
      </w:r>
      <w:r>
        <w:rPr>
          <w:rFonts w:cs="Calibri"/>
        </w:rPr>
        <w:t xml:space="preserve">sieci </w:t>
      </w:r>
      <w:r w:rsidRPr="00494684">
        <w:rPr>
          <w:rFonts w:cs="Calibri"/>
          <w:sz w:val="20"/>
          <w:szCs w:val="20"/>
        </w:rPr>
        <w:t xml:space="preserve">oświetlenia </w:t>
      </w:r>
      <w:r>
        <w:rPr>
          <w:rFonts w:cs="Calibri"/>
          <w:sz w:val="20"/>
          <w:szCs w:val="20"/>
        </w:rPr>
        <w:t>drogo</w:t>
      </w:r>
      <w:r w:rsidRPr="00494684">
        <w:rPr>
          <w:rFonts w:cs="Calibri"/>
          <w:sz w:val="20"/>
          <w:szCs w:val="20"/>
        </w:rPr>
        <w:t xml:space="preserve">wego </w:t>
      </w:r>
      <w:r>
        <w:rPr>
          <w:rFonts w:cs="Calibri"/>
          <w:sz w:val="20"/>
          <w:szCs w:val="20"/>
        </w:rPr>
        <w:t>ulicy Radosnej</w:t>
      </w:r>
      <w:r w:rsidRPr="0049468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br/>
      </w:r>
      <w:r w:rsidRPr="00494684">
        <w:rPr>
          <w:rFonts w:cs="Calibri"/>
          <w:sz w:val="20"/>
          <w:szCs w:val="20"/>
        </w:rPr>
        <w:t xml:space="preserve">w m. </w:t>
      </w:r>
      <w:r>
        <w:rPr>
          <w:rFonts w:cs="Calibri"/>
          <w:sz w:val="20"/>
          <w:szCs w:val="20"/>
        </w:rPr>
        <w:t>Nowiny</w:t>
      </w:r>
      <w:r w:rsidRPr="00494684">
        <w:rPr>
          <w:rFonts w:cs="Calibri"/>
        </w:rPr>
        <w:t>,</w:t>
      </w:r>
    </w:p>
    <w:p w:rsidR="00D82BC5" w:rsidRPr="00494684" w:rsidRDefault="00D82BC5" w:rsidP="00D82B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Projekt budowlany, wykonawczy </w:t>
      </w:r>
      <w:r w:rsidRPr="00494684">
        <w:rPr>
          <w:rFonts w:cs="Calibri"/>
          <w:sz w:val="20"/>
          <w:szCs w:val="20"/>
        </w:rPr>
        <w:t>budow</w:t>
      </w:r>
      <w:r>
        <w:rPr>
          <w:rFonts w:cs="Calibri"/>
          <w:sz w:val="20"/>
          <w:szCs w:val="20"/>
        </w:rPr>
        <w:t>y</w:t>
      </w:r>
      <w:r w:rsidRPr="00494684">
        <w:rPr>
          <w:rFonts w:cs="Calibri"/>
          <w:sz w:val="20"/>
          <w:szCs w:val="20"/>
        </w:rPr>
        <w:t xml:space="preserve"> </w:t>
      </w:r>
      <w:r w:rsidRPr="00494684">
        <w:rPr>
          <w:rFonts w:cs="Calibri"/>
        </w:rPr>
        <w:t xml:space="preserve"> </w:t>
      </w:r>
      <w:r w:rsidRPr="00494684">
        <w:rPr>
          <w:rFonts w:cs="Calibri"/>
          <w:sz w:val="20"/>
          <w:szCs w:val="20"/>
        </w:rPr>
        <w:t xml:space="preserve">oświetlenia </w:t>
      </w:r>
      <w:r>
        <w:rPr>
          <w:rFonts w:cs="Calibri"/>
          <w:sz w:val="20"/>
          <w:szCs w:val="20"/>
        </w:rPr>
        <w:t>drogowego – doświetlenie przejść dla pieszych w m. Kozienice ul. Głowaczowska/Sportowa</w:t>
      </w:r>
      <w:r w:rsidRPr="00494684">
        <w:rPr>
          <w:rFonts w:cs="Calibri"/>
        </w:rPr>
        <w:t>,</w:t>
      </w:r>
    </w:p>
    <w:p w:rsidR="00D82BC5" w:rsidRPr="00494684" w:rsidRDefault="00D82BC5" w:rsidP="00D82B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Projekt wykonawczy prze</w:t>
      </w:r>
      <w:r w:rsidRPr="00494684">
        <w:rPr>
          <w:rFonts w:cs="Calibri"/>
          <w:sz w:val="20"/>
          <w:szCs w:val="20"/>
        </w:rPr>
        <w:t xml:space="preserve">budowy </w:t>
      </w:r>
      <w:r>
        <w:rPr>
          <w:rFonts w:cs="Calibri"/>
          <w:sz w:val="20"/>
          <w:szCs w:val="20"/>
        </w:rPr>
        <w:t>drogi (klasy Z)</w:t>
      </w:r>
      <w:r w:rsidRPr="00494684">
        <w:rPr>
          <w:rFonts w:cs="Calibri"/>
        </w:rPr>
        <w:t xml:space="preserve"> </w:t>
      </w:r>
      <w:r w:rsidRPr="00D6768B">
        <w:rPr>
          <w:rFonts w:cs="Calibri"/>
          <w:sz w:val="20"/>
          <w:szCs w:val="20"/>
        </w:rPr>
        <w:t>w zakresie</w:t>
      </w:r>
      <w:r>
        <w:rPr>
          <w:rFonts w:cs="Calibri"/>
        </w:rPr>
        <w:t xml:space="preserve"> d</w:t>
      </w:r>
      <w:r w:rsidRPr="00494684">
        <w:rPr>
          <w:rFonts w:cs="Calibri"/>
          <w:sz w:val="20"/>
          <w:szCs w:val="20"/>
        </w:rPr>
        <w:t>oświetlenia</w:t>
      </w:r>
      <w:r>
        <w:rPr>
          <w:rFonts w:cs="Calibri"/>
          <w:sz w:val="20"/>
          <w:szCs w:val="20"/>
        </w:rPr>
        <w:t xml:space="preserve">  przejść dla pieszych                  i  chodników w m. Kozienice w pasie drogi krajowej nr 79 Część II etap I - na odcinku od ul. 1 Maja do ul. Sławnej /wcześniejsza nazwa Świerczewskiego/</w:t>
      </w:r>
      <w:r>
        <w:rPr>
          <w:rFonts w:cs="Calibri"/>
        </w:rPr>
        <w:t>.</w:t>
      </w:r>
    </w:p>
    <w:p w:rsidR="000D4EB5" w:rsidRDefault="000D4EB5" w:rsidP="000D4EB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Specyfikacje Techniczne Wykonania i Odbioru Robót,</w:t>
      </w:r>
    </w:p>
    <w:p w:rsidR="000D4EB5" w:rsidRPr="00CA6FFE" w:rsidRDefault="000D4EB5" w:rsidP="000D4EB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425"/>
        <w:jc w:val="both"/>
        <w:rPr>
          <w:rFonts w:eastAsia="Times New Roman" w:cs="Calibri"/>
          <w:sz w:val="20"/>
          <w:szCs w:val="20"/>
          <w:lang w:eastAsia="pl-PL"/>
        </w:rPr>
      </w:pPr>
      <w:r w:rsidRPr="00CA6FFE">
        <w:rPr>
          <w:rFonts w:cstheme="minorHAnsi"/>
          <w:sz w:val="20"/>
          <w:szCs w:val="20"/>
        </w:rPr>
        <w:t>Przedmiarów robót /materiał pomocniczy/.</w:t>
      </w:r>
    </w:p>
    <w:p w:rsidR="000D4EB5" w:rsidRDefault="000D4EB5" w:rsidP="000D4EB5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Roboty zostaną wykonane zgodnie z zasadami wiedzy technicznej i sztuki budowlanej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br/>
        <w:t>z uwzględnieniem wymagań określonych w umowie, szczegółowych specyfikacjach technicznych wykonania i odbioru robót oraz z zachowaniem warunków określonych w SIWZ.</w:t>
      </w:r>
    </w:p>
    <w:p w:rsidR="00511A79" w:rsidRDefault="00511A79" w:rsidP="000D4EB5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</w:p>
    <w:p w:rsidR="00511A79" w:rsidRPr="009A7946" w:rsidRDefault="00511A79" w:rsidP="000D4EB5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A7946">
        <w:rPr>
          <w:rFonts w:asciiTheme="minorHAnsi" w:hAnsiTheme="minorHAnsi" w:cstheme="minorHAnsi"/>
          <w:sz w:val="20"/>
          <w:szCs w:val="20"/>
        </w:rPr>
        <w:t>Zamawiający wymaga aby wysokość posadowienia słupów /fundamentów/ wynosiła 5 cm od istniejących nawierzchni /chodnik, jednia lub obrzeże, krawężnik/. Ponadto lokalizacja musi zapewniać zachowanie skrajni poziomych w zależności od rodzaju ciągów</w:t>
      </w:r>
      <w:r w:rsidR="00E72940" w:rsidRPr="009A7946">
        <w:rPr>
          <w:rFonts w:asciiTheme="minorHAnsi" w:hAnsiTheme="minorHAnsi" w:cstheme="minorHAnsi"/>
          <w:sz w:val="20"/>
          <w:szCs w:val="20"/>
        </w:rPr>
        <w:t xml:space="preserve"> przyległych:</w:t>
      </w:r>
      <w:r w:rsidRPr="009A7946">
        <w:rPr>
          <w:rFonts w:asciiTheme="minorHAnsi" w:hAnsiTheme="minorHAnsi" w:cstheme="minorHAnsi"/>
          <w:sz w:val="20"/>
          <w:szCs w:val="20"/>
        </w:rPr>
        <w:t xml:space="preserve"> pieszych, rowerowych czy też drogi.</w:t>
      </w:r>
    </w:p>
    <w:p w:rsidR="000D4EB5" w:rsidRPr="00102107" w:rsidRDefault="000D4EB5" w:rsidP="000D4EB5">
      <w:pPr>
        <w:pStyle w:val="Tekstpodstawowy"/>
        <w:spacing w:line="276" w:lineRule="auto"/>
        <w:ind w:left="426"/>
        <w:rPr>
          <w:rFonts w:asciiTheme="minorHAnsi" w:hAnsiTheme="minorHAnsi" w:cstheme="minorHAnsi"/>
          <w:b w:val="0"/>
          <w:sz w:val="20"/>
          <w:szCs w:val="20"/>
        </w:rPr>
      </w:pPr>
    </w:p>
    <w:p w:rsidR="000D4EB5" w:rsidRPr="00102107" w:rsidRDefault="000D4EB5" w:rsidP="000D4EB5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II.   Inne prace towarzyszące i wymagania zamawiającego przy realizacji zadania: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Wykonawca we własnym zakresie zabezpiecza materiały, urządzenia, sprzęt niezbędny do wykonania zamówienia. Pojazdy używane do wykonania zamówienia powinny być wyposażone w ostrzegawczy sygnał świetlny zgodnie z ustawą z dn. 20 czerwca 1997r.„Prawo o ruchu drogowym”.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Do wykonania robót Wykonawca użyje urządzeń i sprzętu odpowiedniego do rodzaju prowadzonych robót. Za dobór, używanie, zabezpieczenie i stan techniczny urządzeń i sprzętu odpowiada w całości Wykonawca.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Przed przystąpieniem do robót ziemnych Wykonawca zlokalizuje istniejące uzbrojenie terenu i dokona sprawdzenia położenia i głębokości posadowienia przewodów infrastruktury technicznej. Prace ziemne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br/>
        <w:t xml:space="preserve">w pobliżu urządzeń infrastruktury technicznej należy wykonywać ręcznie pod nadzorem pracowników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lastRenderedPageBreak/>
        <w:t>wyznaczonych przez właścicieli sieci. Zabezpieczenie przez Wykonawcę na jego koszt infrastruktury technicznej winno być wykonane zgodnie z zaleceniami dysponentów sieci wynikającymi z warunków technicznych i uzgodnień dokumentacji projektowej. Aktualizacja uzgodnień i warunków należy do Wykonawcy. W przypadku uszkodzeń sieci lub urządzeń koszty naprawy lub ich  wymiany ponosi Wykonawca. Wykonawca ponosi odpowiedzialność za skutki ekonomiczne, cywilne i związane z bezpieczeństwem w przypadku uszkodzenia sieci i przyłączy infrastruktury technicznej.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Zamawiający (w jego imieniu inspektor nadzoru) i Wykonawca przed przystąpieniem do robót dokonają wizji lokalnej w terenie i uzgodnią zakres i sposób prowadzenia robót. 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Wykonanie niezbędnych pomiarów, prób i badań w zakresie wykonywanych robót,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Geodezyjne wytyczenie obiektu w terenie, bieżąca obsługa i geodezyjna inwentaryzacja powykonawcza obiektu. Wykonawca po zakończeniu robót przekaże Zamawiającemu 5 szt. powykonawczej inwentaryzacji geodezyjnej wraz z zestawieniem ilościowym wykonanych robót (tj. długości, ilości słupów itp.), przy czym Wykonawca zobowiązany jest do bieżącego sporządzenia inwentaryzacji geodezyjnej,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Wycinka gałęzi drzew i karp w zakresie i na koszt wykonawcy /w przypadku konieczności</w:t>
      </w:r>
      <w:r>
        <w:rPr>
          <w:rFonts w:asciiTheme="minorHAnsi" w:hAnsiTheme="minorHAnsi" w:cstheme="minorHAnsi"/>
          <w:b w:val="0"/>
          <w:sz w:val="20"/>
          <w:szCs w:val="20"/>
        </w:rPr>
        <w:t>/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Wywóz na bieżąco i utylizacja wszelkich materiałów pochodzących z rozbiórki, uporządkowanie terenu po robotach budowlanych w zakresie i na koszt Wykonawcy.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Odtworzenie ewentualnych uszkodzeń powstałych w czasie prowadzenia robót, </w:t>
      </w:r>
    </w:p>
    <w:p w:rsidR="000D4EB5" w:rsidRPr="00102107" w:rsidRDefault="000D4EB5" w:rsidP="000D4EB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Wykonanie nieodpłatnych przeglądów i usuwanie uszkodzeń wynikających z wad produkcyjnych lub zastosowania wadliwych materiałów.</w:t>
      </w:r>
    </w:p>
    <w:p w:rsidR="000D4EB5" w:rsidRPr="00102107" w:rsidRDefault="000D4EB5" w:rsidP="000D4EB5">
      <w:pPr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102107">
        <w:rPr>
          <w:rFonts w:cstheme="minorHAnsi"/>
          <w:sz w:val="20"/>
          <w:szCs w:val="20"/>
        </w:rPr>
        <w:t>Wykonawca zobowiązany jest do uzyskania zgody na zajęcie pasa drogowego i usunięcia ewentualnych kolizji  oraz uzyskania wszelkich innych zgód, decyzji, zezwoleń niezbędnych do prawidłowego wykonania robót oraz ponosi z tego tytułu wszelkie zobowiązania finansowe.</w:t>
      </w:r>
    </w:p>
    <w:p w:rsidR="000D4EB5" w:rsidRPr="00102107" w:rsidRDefault="000D4EB5" w:rsidP="000D4EB5">
      <w:pPr>
        <w:pStyle w:val="Tekstpodstawowy"/>
        <w:spacing w:line="276" w:lineRule="auto"/>
        <w:ind w:left="690"/>
        <w:rPr>
          <w:rFonts w:asciiTheme="minorHAnsi" w:hAnsiTheme="minorHAnsi" w:cstheme="minorHAnsi"/>
          <w:b w:val="0"/>
          <w:sz w:val="20"/>
          <w:szCs w:val="20"/>
        </w:rPr>
      </w:pPr>
      <w:bookmarkStart w:id="0" w:name="_GoBack"/>
      <w:bookmarkEnd w:id="0"/>
    </w:p>
    <w:p w:rsidR="000D4EB5" w:rsidRPr="00102107" w:rsidRDefault="000D4EB5" w:rsidP="000D4EB5">
      <w:pPr>
        <w:pStyle w:val="Tekstpodstawowy"/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III.   Warunki realizacji przedmiotu zamówienia</w:t>
      </w:r>
    </w:p>
    <w:p w:rsidR="000D4EB5" w:rsidRPr="002072A1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2072A1">
        <w:rPr>
          <w:rFonts w:ascii="Calibri" w:hAnsi="Calibri" w:cs="Arial"/>
          <w:b w:val="0"/>
          <w:sz w:val="20"/>
          <w:szCs w:val="20"/>
        </w:rPr>
        <w:t xml:space="preserve">Roboty będące przedmiotem zamówienia wykonawca wykona kompleksowo zgodnie ze sztuką budowlaną oraz obowiązującymi przepisami i normami oraz zgodnie z zaleceniami wynikającymi </w:t>
      </w:r>
      <w:r w:rsidRPr="002072A1">
        <w:rPr>
          <w:rFonts w:ascii="Calibri" w:hAnsi="Calibri" w:cs="Arial"/>
          <w:b w:val="0"/>
          <w:sz w:val="20"/>
          <w:szCs w:val="20"/>
        </w:rPr>
        <w:br/>
        <w:t>z dokumentacji projektowej.</w:t>
      </w:r>
    </w:p>
    <w:p w:rsidR="000D4EB5" w:rsidRDefault="000D4EB5" w:rsidP="000D4EB5">
      <w:pPr>
        <w:pStyle w:val="Tekstpodstawowy"/>
        <w:numPr>
          <w:ilvl w:val="0"/>
          <w:numId w:val="2"/>
        </w:numPr>
        <w:rPr>
          <w:rFonts w:ascii="Calibri" w:hAnsi="Calibri" w:cs="Arial"/>
          <w:b w:val="0"/>
          <w:sz w:val="20"/>
          <w:szCs w:val="20"/>
        </w:rPr>
      </w:pPr>
      <w:r w:rsidRPr="006E2231">
        <w:rPr>
          <w:rFonts w:ascii="Calibri" w:hAnsi="Calibri" w:cs="Arial"/>
          <w:b w:val="0"/>
          <w:sz w:val="20"/>
          <w:szCs w:val="20"/>
        </w:rPr>
        <w:t>Roboty będą prowadzone w czynnym terenie. Wykonawca musi uwzględnić wynikające stąd  ograniczenia i konieczność wykonania dodatkowych zabezpieczeń.</w:t>
      </w:r>
    </w:p>
    <w:p w:rsidR="000D4EB5" w:rsidRPr="002072A1" w:rsidRDefault="000D4EB5" w:rsidP="000D4EB5">
      <w:pPr>
        <w:pStyle w:val="Tekstpodstawowy"/>
        <w:numPr>
          <w:ilvl w:val="0"/>
          <w:numId w:val="2"/>
        </w:numPr>
        <w:rPr>
          <w:rFonts w:ascii="Calibri" w:hAnsi="Calibri" w:cs="Arial"/>
          <w:b w:val="0"/>
          <w:sz w:val="20"/>
          <w:szCs w:val="20"/>
        </w:rPr>
      </w:pPr>
      <w:r w:rsidRPr="002072A1">
        <w:rPr>
          <w:rFonts w:asciiTheme="minorHAnsi" w:hAnsiTheme="minorHAnsi" w:cstheme="minorHAnsi"/>
          <w:b w:val="0"/>
          <w:sz w:val="20"/>
          <w:szCs w:val="20"/>
        </w:rPr>
        <w:t>W ramach robót, o których mowa w pkt. I Wykonawca: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zabezpieczy trwale i oznakuje teren budowy zgodnie z przepisami,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będzie dbał o porządek na terenie budowy podczas wykonywania robót,</w:t>
      </w:r>
    </w:p>
    <w:p w:rsidR="000D4EB5" w:rsidRPr="00663F96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uporządkuje teren budowy po zakończeniu robót, </w:t>
      </w:r>
      <w:r w:rsidRPr="00663F96">
        <w:rPr>
          <w:rFonts w:asciiTheme="minorHAnsi" w:hAnsiTheme="minorHAnsi" w:cstheme="minorHAnsi"/>
          <w:b w:val="0"/>
          <w:sz w:val="20"/>
          <w:szCs w:val="20"/>
        </w:rPr>
        <w:t>/z odtworzeniem terenów zielonych polegającym na uzupełnieniu humusu i zasianiem trawy/,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zapewni ochronę terenów przyległych do placu budowy i ponosi odpowiedzialność cywilną za ewentualne szkody wynikłe z tytułu prowadzonych prac wobec osób trzecich,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będzie prowadził roboty w sposób wolny od przeszkód komunikacyjnych i będzie minimalizował utrudnienia  w ruchu kołowym i pieszym,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w szczególności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>umożliwi właścicielom przyległych nieruchomości bezpieczny dojazd i dojście do nieruchomości</w:t>
      </w:r>
      <w:r w:rsidRPr="00102107">
        <w:rPr>
          <w:rFonts w:asciiTheme="minorHAnsi" w:hAnsiTheme="minorHAnsi" w:cstheme="minorHAnsi"/>
          <w:sz w:val="20"/>
          <w:szCs w:val="20"/>
        </w:rPr>
        <w:t>.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zabezpieczy przed zniszczeniem stałe znaki stabilizowanej osnowy geodezyjnej,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bCs w:val="0"/>
          <w:sz w:val="20"/>
          <w:szCs w:val="20"/>
        </w:rPr>
        <w:t>zabezpieczy obiekt przed niekorzystnymi warunkami atmosferycznymi w sposób skuteczny,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grunty zajęte w czasie realizacji inwestycji przywróci do stanu pierwotnego sprzed ich zajęcia,</w:t>
      </w:r>
    </w:p>
    <w:p w:rsidR="000D4EB5" w:rsidRPr="00102107" w:rsidRDefault="000D4EB5" w:rsidP="000D4EB5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roboty objęte zamówieniem zobowiązuje się wykonać pod kierownictwem osób posiadających odpowiednie uprawnienia do kierowania robotami budowlanymi w tym zakresie. 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Uwzględniając specyfikę obiektu i warunki prowadzenia robót na Wykonawcy spoczywa obowiązek zabezpieczenia robót pod względem technicznym i bezpieczeństwa, monitorowanie budowy podczas przerw technologicznych i przerw spowodowanych wystąpieniem niekorzystnych warunków atmosferycznych oraz ocena ryzyka dla zadania inwestycyjnego uwzględniająca zagrożenia jakie mogą wystąpić w okresie realizacji zadania w związku z prowadzonymi robotami,</w:t>
      </w:r>
      <w:r w:rsidRPr="00102107">
        <w:rPr>
          <w:rFonts w:asciiTheme="minorHAnsi" w:hAnsiTheme="minorHAnsi" w:cstheme="minorHAnsi"/>
          <w:sz w:val="20"/>
          <w:szCs w:val="20"/>
        </w:rPr>
        <w:t xml:space="preserve">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przyjętą technologią i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lastRenderedPageBreak/>
        <w:t>sposobem wykonywania robót oraz uwzględniać ryzyko związane z wystąpieniem niekorzystnych warunków atmosferycznych w czasie realizacji zadania.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Przed przystąpieniem do robót, o terminie rozpoczęcia prac budowlanych w obrębie urządzeń infrastruktury technicznej wykonawca zobowiązany jest powiadomić właścicieli tych urządzeń z odpowiednim wyprzedzeniem przed planowanym terminem rozpoczęcia prac</w:t>
      </w:r>
      <w:r w:rsidRPr="00102107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 Roboty budowlane należy wykonywać zgodnie z zaleceniami właścicieli sieci infrastruktury technicznej. Wykonawca ponosi odpowiedzialność za zniszczenia infrastruktury technicznej w trakcie prowadzenia robót Jeżeli nastąpią uszkodzenia jakiegokolwiek elementu infrastruktury podziemnej lub naziemnej Wykonawca będzie zobowiązany do jego naprawy na własny koszt.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Przy realizacji umowy Wykonawca zobowiązuje się stosować materiały i wyroby dopuszczone do obrotu i powszechnego lub jednostkowego stosowania w budownictwie zgodnie z ustawą z dnia 7 lipca 1994r. „Prawo budowlane” i ustawą o wyrobach budowlanych z dn. 16 kwietnia 2004r. wraz z dokumentami potwierdzającymi ich jakość. Wykonawca przed zastosowaniem jakichkolwiek urządzeń i materiałów przedstawi inspektorowi nadzoru źródło ich pochodzenia, atesty lub aprobaty techniczne, certyfikaty, deklaracje zgodności, świadectwa badań laboratoryjnych oraz świadectwa dopuszczenia do stosowania w budownictwie. W przypadku wątpliwości co do jakości zastosowanych urządzeń lub materiałów Zamawiający ma prawo przekazać urządzenie i/lub materiał do badań laboratoryjnych. Negatywny wynik badań spowoduje wstrzymanie odbioru przez zamawiającego. Każdy rodzaj robót, w których znajdą się materiały lub urządzenia nieodpowiadające normom i niezaakceptowane przez Zamawiającego, Wykonawca wykonuje na własne ryzyko, licząc się z jego nie przyjęciem i niezapłaceniem. 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Wszelkie roszczenia użytkowników dróg, mieszkańców właścicieli sieci i urządzeń jakie wpłyną do Zamawiającego, związane z wykonywaniem robót będą kierowane do Wykonawcy w celu ich wyjaśnienia lub załatwienia. Wykonawca Ponosi odpowiedzialność cywilną wobec osób trzecich za ewentualne szkody powstałe w związku z prowadzeniem robót.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 xml:space="preserve">Opracuje projekty tymczasowej organizacji ruchu na czas prowadzenia robót wraz </w:t>
      </w:r>
      <w:r w:rsidRPr="00102107">
        <w:rPr>
          <w:rFonts w:asciiTheme="minorHAnsi" w:hAnsiTheme="minorHAnsi" w:cstheme="minorHAnsi"/>
          <w:b w:val="0"/>
          <w:sz w:val="20"/>
          <w:szCs w:val="20"/>
        </w:rPr>
        <w:br/>
        <w:t>z niezbędnymi uzgodnieniami i decyzjami na prowadzenie robót, jeżeli wystąpią okoliczności wymagające wykonania tego rodzaju projektów.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Zobowiązuje się do wyposażenia pracowników w kamizelki odblaskowe.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ind w:left="709" w:hanging="349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Odpowiada za jakość i zgodność wykonania robót z dokumentami przetargowymi, poleceniami inspektora nadzoru i Zamawiającego.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Wywóz i utylizacja wszelkich materiałów pochodzących z rozbiórki i uporządkowanie terenu po robotach budowlanych w zakresie i na koszt Wykonawcy.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Zużyty osprzęt i materiały Wykonawca przekaże PGE Dystrybucja i sporządzi stosowny protokół przekazania.</w:t>
      </w:r>
    </w:p>
    <w:p w:rsidR="000D4EB5" w:rsidRPr="00102107" w:rsidRDefault="000D4EB5" w:rsidP="000D4EB5">
      <w:pPr>
        <w:pStyle w:val="Tekstpodstawowy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Wykonawca zobowiązany jest do zawarcia na własny koszt odpowiednich umów ubezpieczenia z tytułu szkód, zdarzeń losowych oraz od odpowiedzialności cywilnej na czas realizacji robót objętych umową. Ubezpieczeniu podlegają w szczególności:</w:t>
      </w:r>
    </w:p>
    <w:p w:rsidR="000D4EB5" w:rsidRPr="00102107" w:rsidRDefault="000D4EB5" w:rsidP="000D4EB5">
      <w:pPr>
        <w:pStyle w:val="Tekstpodstawowy"/>
        <w:numPr>
          <w:ilvl w:val="0"/>
          <w:numId w:val="1"/>
        </w:numPr>
        <w:spacing w:line="276" w:lineRule="auto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roboty objęte umową, urządzenia oraz wszelkie mienie ruchome związane bezpośrednio z wykonawstwem robót,</w:t>
      </w:r>
    </w:p>
    <w:p w:rsidR="000D4EB5" w:rsidRDefault="000D4EB5" w:rsidP="000D4EB5">
      <w:pPr>
        <w:pStyle w:val="Tekstpodstawowy"/>
        <w:numPr>
          <w:ilvl w:val="0"/>
          <w:numId w:val="1"/>
        </w:numPr>
        <w:spacing w:line="276" w:lineRule="auto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102107">
        <w:rPr>
          <w:rFonts w:asciiTheme="minorHAnsi" w:hAnsiTheme="minorHAnsi" w:cstheme="minorHAnsi"/>
          <w:b w:val="0"/>
          <w:sz w:val="20"/>
          <w:szCs w:val="20"/>
        </w:rPr>
        <w:t>odpowiedzialność cywilna za szkody oraz następstwa nieszczęśliwych wypadków dotyczące pracowników i osób trzecich, powstałe w związku z prowadzonymi robotami, w tym także ruchem pojazdów mechanicznych.</w:t>
      </w:r>
    </w:p>
    <w:p w:rsidR="000D4EB5" w:rsidRPr="00102107" w:rsidRDefault="000D4EB5" w:rsidP="000D4EB5">
      <w:pPr>
        <w:pStyle w:val="Tekstpodstawowy"/>
        <w:spacing w:line="276" w:lineRule="auto"/>
        <w:ind w:left="1134"/>
        <w:rPr>
          <w:rFonts w:asciiTheme="minorHAnsi" w:hAnsiTheme="minorHAnsi" w:cstheme="minorHAnsi"/>
          <w:b w:val="0"/>
          <w:sz w:val="20"/>
          <w:szCs w:val="20"/>
        </w:rPr>
      </w:pPr>
    </w:p>
    <w:p w:rsidR="000D4EB5" w:rsidRPr="00102107" w:rsidRDefault="000D4EB5" w:rsidP="000D4EB5">
      <w:pPr>
        <w:pStyle w:val="Tekstpodstawowy"/>
        <w:spacing w:line="276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102107">
        <w:rPr>
          <w:rFonts w:asciiTheme="minorHAnsi" w:hAnsiTheme="minorHAnsi" w:cstheme="minorHAnsi"/>
          <w:sz w:val="20"/>
          <w:szCs w:val="20"/>
        </w:rPr>
        <w:t>IV.  Opis stanu istniejącego:</w:t>
      </w:r>
    </w:p>
    <w:p w:rsidR="007C55BE" w:rsidRDefault="000D4EB5" w:rsidP="000D4EB5">
      <w:r w:rsidRPr="00C151E4">
        <w:rPr>
          <w:rFonts w:cstheme="minorHAnsi"/>
          <w:sz w:val="20"/>
          <w:szCs w:val="20"/>
        </w:rPr>
        <w:t xml:space="preserve">Rozbudowa oświetlenia ulicznego realizowana będzie na odcinkach dróg gminnych </w:t>
      </w:r>
      <w:r w:rsidR="007A0BAD">
        <w:rPr>
          <w:rFonts w:cstheme="minorHAnsi"/>
          <w:sz w:val="20"/>
          <w:szCs w:val="20"/>
        </w:rPr>
        <w:t xml:space="preserve">i drogi krajowej </w:t>
      </w:r>
      <w:r>
        <w:rPr>
          <w:rFonts w:cstheme="minorHAnsi"/>
          <w:sz w:val="20"/>
          <w:szCs w:val="20"/>
        </w:rPr>
        <w:t>po</w:t>
      </w:r>
      <w:r w:rsidRPr="00C151E4">
        <w:rPr>
          <w:rFonts w:cstheme="minorHAnsi"/>
          <w:sz w:val="20"/>
          <w:szCs w:val="20"/>
        </w:rPr>
        <w:t xml:space="preserve"> których odbywa się ruch kołowy i pieszy. T</w:t>
      </w:r>
      <w:r>
        <w:rPr>
          <w:rFonts w:cstheme="minorHAnsi"/>
          <w:sz w:val="20"/>
          <w:szCs w:val="20"/>
        </w:rPr>
        <w:t>ereny częściowo uzbrojone</w:t>
      </w:r>
      <w:r w:rsidRPr="00C151E4">
        <w:rPr>
          <w:rFonts w:cstheme="minorHAnsi"/>
          <w:sz w:val="20"/>
          <w:szCs w:val="20"/>
        </w:rPr>
        <w:t xml:space="preserve"> i wyposażone </w:t>
      </w:r>
      <w:r w:rsidR="00FD3C89" w:rsidRPr="00C151E4">
        <w:rPr>
          <w:rFonts w:cstheme="minorHAnsi"/>
          <w:sz w:val="20"/>
          <w:szCs w:val="20"/>
        </w:rPr>
        <w:t>w infrastrukturę podziemną</w:t>
      </w:r>
      <w:r w:rsidR="00FD3C89">
        <w:rPr>
          <w:rFonts w:cstheme="minorHAnsi"/>
          <w:sz w:val="20"/>
          <w:szCs w:val="20"/>
        </w:rPr>
        <w:t>.</w:t>
      </w:r>
    </w:p>
    <w:sectPr w:rsidR="007C55BE" w:rsidSect="007C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0B1"/>
    <w:multiLevelType w:val="hybridMultilevel"/>
    <w:tmpl w:val="7A10551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0751D"/>
    <w:multiLevelType w:val="hybridMultilevel"/>
    <w:tmpl w:val="052A7E14"/>
    <w:lvl w:ilvl="0" w:tplc="64B6FC3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B66658"/>
    <w:multiLevelType w:val="hybridMultilevel"/>
    <w:tmpl w:val="47AA99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44FEA"/>
    <w:multiLevelType w:val="hybridMultilevel"/>
    <w:tmpl w:val="4E94FE5E"/>
    <w:lvl w:ilvl="0" w:tplc="C9B6F1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BB1431"/>
    <w:multiLevelType w:val="hybridMultilevel"/>
    <w:tmpl w:val="09624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E5440"/>
    <w:multiLevelType w:val="hybridMultilevel"/>
    <w:tmpl w:val="7A10551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274D4"/>
    <w:multiLevelType w:val="hybridMultilevel"/>
    <w:tmpl w:val="1B588484"/>
    <w:lvl w:ilvl="0" w:tplc="9C5852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F4CB2"/>
    <w:multiLevelType w:val="hybridMultilevel"/>
    <w:tmpl w:val="6C4883BA"/>
    <w:lvl w:ilvl="0" w:tplc="D8F01F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85EBA"/>
    <w:multiLevelType w:val="hybridMultilevel"/>
    <w:tmpl w:val="0876E64A"/>
    <w:lvl w:ilvl="0" w:tplc="9C58527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F9D130D"/>
    <w:multiLevelType w:val="hybridMultilevel"/>
    <w:tmpl w:val="14F0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080073"/>
    <w:multiLevelType w:val="hybridMultilevel"/>
    <w:tmpl w:val="C8B0B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5E6B"/>
    <w:multiLevelType w:val="hybridMultilevel"/>
    <w:tmpl w:val="E3583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3456"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706BF"/>
    <w:multiLevelType w:val="hybridMultilevel"/>
    <w:tmpl w:val="158878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EB5"/>
    <w:rsid w:val="00040731"/>
    <w:rsid w:val="000A37C2"/>
    <w:rsid w:val="000D4EB5"/>
    <w:rsid w:val="004114AE"/>
    <w:rsid w:val="00511A79"/>
    <w:rsid w:val="00624A2E"/>
    <w:rsid w:val="007A0BAD"/>
    <w:rsid w:val="007C55BE"/>
    <w:rsid w:val="008E65FA"/>
    <w:rsid w:val="009A7946"/>
    <w:rsid w:val="00B6754E"/>
    <w:rsid w:val="00BB0349"/>
    <w:rsid w:val="00CE304C"/>
    <w:rsid w:val="00D82BC5"/>
    <w:rsid w:val="00E72940"/>
    <w:rsid w:val="00F7236D"/>
    <w:rsid w:val="00F758AC"/>
    <w:rsid w:val="00FB2D05"/>
    <w:rsid w:val="00FC17F7"/>
    <w:rsid w:val="00FD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Wypunktowanie,Data wydania,List Paragraph,CW_Lista"/>
    <w:basedOn w:val="Normalny"/>
    <w:link w:val="AkapitzlistZnak"/>
    <w:uiPriority w:val="34"/>
    <w:qFormat/>
    <w:rsid w:val="000D4EB5"/>
    <w:pPr>
      <w:ind w:left="720"/>
      <w:contextualSpacing/>
    </w:pPr>
  </w:style>
  <w:style w:type="paragraph" w:styleId="Tekstpodstawowy">
    <w:name w:val="Body Text"/>
    <w:aliases w:val="Tekst podstawowy Znak Znak"/>
    <w:basedOn w:val="Normalny"/>
    <w:link w:val="TekstpodstawowyZnak"/>
    <w:semiHidden/>
    <w:rsid w:val="000D4E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0D4E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aliases w:val="Numerowanie Znak,Wypunktowanie Znak,Data wydania Znak,List Paragraph Znak,CW_Lista Znak"/>
    <w:link w:val="Akapitzlist"/>
    <w:uiPriority w:val="34"/>
    <w:locked/>
    <w:rsid w:val="000D4EB5"/>
  </w:style>
  <w:style w:type="character" w:customStyle="1" w:styleId="font">
    <w:name w:val="font"/>
    <w:basedOn w:val="Domylnaczcionkaakapitu"/>
    <w:rsid w:val="008E65FA"/>
  </w:style>
  <w:style w:type="character" w:customStyle="1" w:styleId="size">
    <w:name w:val="size"/>
    <w:basedOn w:val="Domylnaczcionkaakapitu"/>
    <w:rsid w:val="008E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grażyna.cichecka</dc:creator>
  <cp:lastModifiedBy>grażyna.cichecka</cp:lastModifiedBy>
  <cp:revision>4</cp:revision>
  <dcterms:created xsi:type="dcterms:W3CDTF">2020-12-21T07:25:00Z</dcterms:created>
  <dcterms:modified xsi:type="dcterms:W3CDTF">2020-12-21T09:10:00Z</dcterms:modified>
</cp:coreProperties>
</file>